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DA" w:rsidRDefault="00515580">
      <w:pPr>
        <w:spacing w:after="151" w:line="259" w:lineRule="auto"/>
        <w:ind w:left="389" w:right="338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246888</wp:posOffset>
            </wp:positionH>
            <wp:positionV relativeFrom="paragraph">
              <wp:posOffset>-36575</wp:posOffset>
            </wp:positionV>
            <wp:extent cx="644652" cy="909828"/>
            <wp:effectExtent l="0" t="0" r="0" b="0"/>
            <wp:wrapSquare wrapText="bothSides"/>
            <wp:docPr id="3377" name="Picture 3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" name="Picture 33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652" cy="90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5682997</wp:posOffset>
            </wp:positionH>
            <wp:positionV relativeFrom="paragraph">
              <wp:posOffset>-9143</wp:posOffset>
            </wp:positionV>
            <wp:extent cx="790956" cy="841248"/>
            <wp:effectExtent l="0" t="0" r="0" b="0"/>
            <wp:wrapSquare wrapText="bothSides"/>
            <wp:docPr id="3378" name="Picture 3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8" name="Picture 33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095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2157984</wp:posOffset>
            </wp:positionH>
            <wp:positionV relativeFrom="paragraph">
              <wp:posOffset>306324</wp:posOffset>
            </wp:positionV>
            <wp:extent cx="2336292" cy="393192"/>
            <wp:effectExtent l="0" t="0" r="0" b="0"/>
            <wp:wrapSquare wrapText="bothSides"/>
            <wp:docPr id="3379" name="Picture 33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" name="Picture 33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6292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ROMANIA</w:t>
      </w:r>
    </w:p>
    <w:p w:rsidR="009432DA" w:rsidRDefault="00515580">
      <w:pPr>
        <w:spacing w:before="94" w:after="0" w:line="259" w:lineRule="auto"/>
        <w:ind w:left="389" w:right="338" w:firstLine="0"/>
        <w:jc w:val="center"/>
      </w:pPr>
      <w:r>
        <w:rPr>
          <w:sz w:val="32"/>
        </w:rPr>
        <w:t>Biroul Teritorial Ploie</w:t>
      </w:r>
      <w:r>
        <w:rPr>
          <w:sz w:val="32"/>
        </w:rPr>
        <w:t>sti</w:t>
      </w:r>
    </w:p>
    <w:p w:rsidR="009432DA" w:rsidRDefault="00515580">
      <w:pPr>
        <w:spacing w:after="7" w:line="231" w:lineRule="auto"/>
        <w:ind w:left="4705" w:right="1166" w:hanging="2703"/>
        <w:jc w:val="left"/>
      </w:pPr>
      <w:r>
        <w:rPr>
          <w:sz w:val="20"/>
        </w:rPr>
        <w:t>Bulevardul Republicii nr.2-4, intrarea H, etaj 1, camera 155, municipiul Ploie</w:t>
      </w:r>
      <w:r w:rsidR="003867AA">
        <w:rPr>
          <w:sz w:val="20"/>
        </w:rPr>
        <w:t>S</w:t>
      </w:r>
      <w:r>
        <w:rPr>
          <w:sz w:val="20"/>
        </w:rPr>
        <w:t>i www.avp.ro</w:t>
      </w:r>
    </w:p>
    <w:p w:rsidR="009432DA" w:rsidRDefault="00515580">
      <w:pPr>
        <w:spacing w:after="36" w:line="259" w:lineRule="auto"/>
        <w:ind w:left="302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300216" cy="32004"/>
                <wp:effectExtent l="0" t="0" r="0" b="0"/>
                <wp:docPr id="15733" name="Group 15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216" cy="32004"/>
                          <a:chOff x="0" y="0"/>
                          <a:chExt cx="6300216" cy="32004"/>
                        </a:xfrm>
                      </wpg:grpSpPr>
                      <wps:wsp>
                        <wps:cNvPr id="15732" name="Shape 15732"/>
                        <wps:cNvSpPr/>
                        <wps:spPr>
                          <a:xfrm>
                            <a:off x="0" y="0"/>
                            <a:ext cx="6300216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0216" h="32004">
                                <a:moveTo>
                                  <a:pt x="0" y="16002"/>
                                </a:moveTo>
                                <a:lnTo>
                                  <a:pt x="6300216" y="16002"/>
                                </a:lnTo>
                              </a:path>
                            </a:pathLst>
                          </a:custGeom>
                          <a:ln w="3200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33" style="width:496.08pt;height:2.52pt;mso-position-horizontal-relative:char;mso-position-vertical-relative:line" coordsize="63002,320">
                <v:shape id="Shape 15732" style="position:absolute;width:63002;height:320;left:0;top:0;" coordsize="6300216,32004" path="m0,16002l6300216,16002">
                  <v:stroke weight="2.5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9432DA" w:rsidRDefault="00515580">
      <w:pPr>
        <w:spacing w:after="52" w:line="231" w:lineRule="auto"/>
        <w:ind w:left="705" w:right="2772" w:firstLine="2340"/>
        <w:jc w:val="left"/>
      </w:pPr>
      <w:r>
        <w:rPr>
          <w:sz w:val="20"/>
        </w:rPr>
        <w:t>Tel./fax: 0244.593.227 E-mail: avpprahova@avp.ro Nr. 73 din 22 ianuarie 2020</w:t>
      </w:r>
    </w:p>
    <w:p w:rsidR="009432DA" w:rsidRDefault="00515580">
      <w:pPr>
        <w:pStyle w:val="Heading1"/>
        <w:ind w:left="1338" w:right="1055"/>
      </w:pPr>
      <w:bookmarkStart w:id="0" w:name="_GoBack"/>
      <w:r>
        <w:t>COMUNICAT DE PRES</w:t>
      </w:r>
      <w:r w:rsidR="003867AA">
        <w:t>Ă</w:t>
      </w:r>
      <w:r>
        <w:t xml:space="preserve"> AVOCATUL POPO</w:t>
      </w:r>
      <w:r>
        <w:t>RULUI - BIROUL TERITORIAL PLOIE</w:t>
      </w:r>
      <w:r w:rsidR="003867AA">
        <w:t>S</w:t>
      </w:r>
      <w:r>
        <w:t>TI BILANTUL ACTIVIT</w:t>
      </w:r>
      <w:r w:rsidR="003867AA">
        <w:t>Ă</w:t>
      </w:r>
      <w:r>
        <w:t>TII PE ANUL 2020</w:t>
      </w:r>
    </w:p>
    <w:bookmarkEnd w:id="0"/>
    <w:p w:rsidR="009432DA" w:rsidRDefault="00515580">
      <w:pPr>
        <w:ind w:left="302" w:right="7"/>
      </w:pPr>
      <w:r>
        <w:t>Institutia Avocatul Poporului este o autoritate public</w:t>
      </w:r>
      <w:r w:rsidR="003867AA">
        <w:t>ă</w:t>
      </w:r>
      <w:r>
        <w:t xml:space="preserve"> autonom</w:t>
      </w:r>
      <w:r w:rsidR="003867AA">
        <w:t>ă</w:t>
      </w:r>
      <w:r>
        <w:t xml:space="preserve"> independent</w:t>
      </w:r>
      <w:r w:rsidR="003867AA">
        <w:t>ă</w:t>
      </w:r>
      <w:r>
        <w:t xml:space="preserve"> fat</w:t>
      </w:r>
      <w:r w:rsidR="003867AA">
        <w:t>ă</w:t>
      </w:r>
      <w:r>
        <w:t xml:space="preserve"> de orice alt</w:t>
      </w:r>
      <w:r w:rsidR="003867AA">
        <w:t>ă</w:t>
      </w:r>
      <w:r>
        <w:t xml:space="preserve"> autoritate public</w:t>
      </w:r>
      <w:r w:rsidR="003867AA">
        <w:t>ă</w:t>
      </w:r>
      <w:r>
        <w:t>, în conditiile legii are ca scop ap</w:t>
      </w:r>
      <w:r w:rsidR="003867AA">
        <w:t>ă</w:t>
      </w:r>
      <w:r>
        <w:t>rar</w:t>
      </w:r>
      <w:r>
        <w:t>ea drepturilor persoanelor fizice în raporturile acestora cu autorit</w:t>
      </w:r>
      <w:r w:rsidR="003867AA">
        <w:t>ă</w:t>
      </w:r>
      <w:r>
        <w:t>tile administratiei publice, contribuind la solutionarea conflictelor dintre acestea, pe cale amiabil</w:t>
      </w:r>
      <w:r w:rsidR="003867AA">
        <w:t>ă</w:t>
      </w:r>
      <w:r>
        <w:t>, prin mediere dialog. Constitutia oblig</w:t>
      </w:r>
      <w:r w:rsidR="003867AA">
        <w:t>ă</w:t>
      </w:r>
      <w:r>
        <w:t xml:space="preserve"> autorit</w:t>
      </w:r>
      <w:r w:rsidR="003867AA">
        <w:t>ă</w:t>
      </w:r>
      <w:r>
        <w:t>tile publice s</w:t>
      </w:r>
      <w:r w:rsidR="003867AA">
        <w:t>ă</w:t>
      </w:r>
      <w:r>
        <w:t xml:space="preserve"> asigure Avocatului </w:t>
      </w:r>
      <w:r>
        <w:t>Poporului sprijinul necesar în exercitarea atributiilor sale.</w:t>
      </w:r>
    </w:p>
    <w:p w:rsidR="009432DA" w:rsidRDefault="00515580">
      <w:pPr>
        <w:ind w:left="302" w:right="7"/>
      </w:pPr>
      <w:r>
        <w:t>Petitiile adresate institutiei Avocatul Poporului sunt scutite de orice fel de tax</w:t>
      </w:r>
      <w:r w:rsidR="003867AA">
        <w:t>ă</w:t>
      </w:r>
      <w:r>
        <w:t>, conform art. 18 din Legea nr. 35/1997 privind organizarea functionarea institutiei Avocatul Poporului, republ</w:t>
      </w:r>
      <w:r>
        <w:t>icat</w:t>
      </w:r>
      <w:r w:rsidR="003867AA">
        <w:t>ă</w:t>
      </w:r>
      <w:r>
        <w:t>.</w:t>
      </w:r>
    </w:p>
    <w:p w:rsidR="009432DA" w:rsidRDefault="00515580">
      <w:pPr>
        <w:ind w:left="302" w:right="7"/>
      </w:pPr>
      <w:r>
        <w:t>Institutia Avocatul Poporului are sediul central în Bucure</w:t>
      </w:r>
      <w:r w:rsidR="00B86765">
        <w:t>st</w:t>
      </w:r>
      <w:r>
        <w:t>i, str. George Vraca nr. 8, Sector 1, iar pentru a facilita accesul tuturor cet</w:t>
      </w:r>
      <w:r w:rsidR="003867AA">
        <w:t>ă</w:t>
      </w:r>
      <w:r>
        <w:t>tenilor la serviciile institutiei, în teritoriu functioneaz</w:t>
      </w:r>
      <w:r w:rsidR="003867AA">
        <w:t>ă</w:t>
      </w:r>
      <w:r>
        <w:t xml:space="preserve"> 14 birouri. Biroul Teritorial Ploie</w:t>
      </w:r>
      <w:r w:rsidR="003867AA">
        <w:t>S</w:t>
      </w:r>
      <w:r>
        <w:t>i al institut</w:t>
      </w:r>
      <w:r>
        <w:t>iei Avocatul Poporului are sediul în municipiul Ploie</w:t>
      </w:r>
      <w:r w:rsidR="003867AA">
        <w:t>S</w:t>
      </w:r>
      <w:r>
        <w:t>i, B-dul Republicii nr. 2-4, Intrarea H, etaj I, camera 155, judetul Prahova are în competenta sa teritorial</w:t>
      </w:r>
      <w:r w:rsidR="003867AA">
        <w:t>ă</w:t>
      </w:r>
      <w:r>
        <w:t xml:space="preserve"> judetele Prahova, Buz</w:t>
      </w:r>
      <w:r w:rsidR="003867AA">
        <w:t>ă</w:t>
      </w:r>
      <w:r>
        <w:t>u Dâmbovita.</w:t>
      </w:r>
    </w:p>
    <w:p w:rsidR="009432DA" w:rsidRDefault="00515580">
      <w:pPr>
        <w:ind w:left="302" w:right="7"/>
      </w:pPr>
      <w:r>
        <w:t>Cu toate c</w:t>
      </w:r>
      <w:r w:rsidR="003867AA">
        <w:t>ă</w:t>
      </w:r>
      <w:r>
        <w:t xml:space="preserve"> începând cu luna martie 2020 au fost suspenda</w:t>
      </w:r>
      <w:r>
        <w:t>te audientele acordate cet</w:t>
      </w:r>
      <w:r w:rsidR="003867AA">
        <w:t>ă</w:t>
      </w:r>
      <w:r>
        <w:t>tenilor, din motive de sigurant</w:t>
      </w:r>
      <w:r w:rsidR="003867AA">
        <w:t>ă</w:t>
      </w:r>
      <w:r>
        <w:t xml:space="preserve"> medical</w:t>
      </w:r>
      <w:r w:rsidR="003867AA">
        <w:t>ă</w:t>
      </w:r>
      <w:r>
        <w:t>, cet</w:t>
      </w:r>
      <w:r w:rsidR="003867AA">
        <w:t>ă</w:t>
      </w:r>
      <w:r>
        <w:t>tenii au fost informati asupra modalit</w:t>
      </w:r>
      <w:r w:rsidR="003867AA">
        <w:t>ă</w:t>
      </w:r>
      <w:r>
        <w:t>tilor în care se pot adresa institutiei noastre au formulat petitii pe care le-au transmis prin e-mail, po</w:t>
      </w:r>
      <w:r w:rsidR="00B86765">
        <w:t>st</w:t>
      </w:r>
      <w:r w:rsidR="003867AA">
        <w:t>ă</w:t>
      </w:r>
      <w:r>
        <w:t>, fax. Fat</w:t>
      </w:r>
      <w:r w:rsidR="003867AA">
        <w:t>ă</w:t>
      </w:r>
      <w:r>
        <w:t xml:space="preserve"> de anii precedenti, în </w:t>
      </w:r>
      <w:r>
        <w:t>anul 2020, a crescut semnificativ num</w:t>
      </w:r>
      <w:r w:rsidR="003867AA">
        <w:t>ă</w:t>
      </w:r>
      <w:r>
        <w:t>rul apelurilor telefonice, al petitiilor al sesiz</w:t>
      </w:r>
      <w:r w:rsidR="003867AA">
        <w:t>ă</w:t>
      </w:r>
      <w:r>
        <w:t>rilor din oficiu.</w:t>
      </w:r>
    </w:p>
    <w:p w:rsidR="009432DA" w:rsidRDefault="00515580">
      <w:pPr>
        <w:spacing w:line="252" w:lineRule="auto"/>
        <w:ind w:left="1047" w:right="316" w:hanging="10"/>
      </w:pPr>
      <w:r>
        <w:rPr>
          <w:sz w:val="26"/>
        </w:rPr>
        <w:t>Situatia statistic</w:t>
      </w:r>
      <w:r w:rsidR="003867AA">
        <w:rPr>
          <w:sz w:val="26"/>
        </w:rPr>
        <w:t>ă</w:t>
      </w:r>
      <w:r>
        <w:rPr>
          <w:sz w:val="26"/>
        </w:rPr>
        <w:t xml:space="preserve"> detaliat</w:t>
      </w:r>
      <w:r w:rsidR="003867AA">
        <w:rPr>
          <w:sz w:val="26"/>
        </w:rPr>
        <w:t>ă</w:t>
      </w:r>
      <w:r>
        <w:rPr>
          <w:sz w:val="26"/>
        </w:rPr>
        <w:t xml:space="preserve"> pentru activitatea din anul 2020 se prezint</w:t>
      </w:r>
      <w:r w:rsidR="003867AA">
        <w:rPr>
          <w:sz w:val="26"/>
        </w:rPr>
        <w:t>ă</w:t>
      </w:r>
      <w:r>
        <w:rPr>
          <w:sz w:val="26"/>
        </w:rPr>
        <w:t xml:space="preserve"> astfel:</w:t>
      </w:r>
    </w:p>
    <w:tbl>
      <w:tblPr>
        <w:tblStyle w:val="TableGrid"/>
        <w:tblW w:w="8942" w:type="dxa"/>
        <w:tblInd w:w="31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78"/>
        <w:gridCol w:w="1836"/>
        <w:gridCol w:w="1642"/>
        <w:gridCol w:w="1289"/>
        <w:gridCol w:w="1397"/>
      </w:tblGrid>
      <w:tr w:rsidR="009432DA">
        <w:trPr>
          <w:trHeight w:val="243"/>
        </w:trPr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1253" w:right="0" w:firstLine="0"/>
              <w:jc w:val="center"/>
            </w:pPr>
            <w:r>
              <w:rPr>
                <w:sz w:val="26"/>
              </w:rPr>
              <w:t>TOTAL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Prahova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6"/>
              </w:rPr>
              <w:t>Buz</w:t>
            </w:r>
            <w:r w:rsidR="003867AA">
              <w:rPr>
                <w:sz w:val="26"/>
              </w:rPr>
              <w:t>ă</w:t>
            </w:r>
            <w:r>
              <w:rPr>
                <w:sz w:val="26"/>
              </w:rPr>
              <w:t>u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26"/>
              </w:rPr>
              <w:t>Dâmbovita</w:t>
            </w:r>
          </w:p>
        </w:tc>
      </w:tr>
      <w:tr w:rsidR="009432DA">
        <w:trPr>
          <w:trHeight w:val="27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0" w:right="0" w:firstLine="0"/>
              <w:jc w:val="left"/>
            </w:pPr>
            <w:r>
              <w:t>Audiente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101" w:right="0" w:firstLine="0"/>
              <w:jc w:val="left"/>
            </w:pPr>
            <w:r>
              <w:t>228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259" w:right="0" w:firstLine="0"/>
              <w:jc w:val="left"/>
            </w:pPr>
            <w:r>
              <w:t>175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396" w:right="0" w:firstLine="0"/>
              <w:jc w:val="left"/>
            </w:pPr>
            <w:r>
              <w:t>25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526" w:right="0" w:firstLine="0"/>
              <w:jc w:val="center"/>
            </w:pPr>
            <w:r>
              <w:t>28</w:t>
            </w:r>
          </w:p>
        </w:tc>
      </w:tr>
      <w:tr w:rsidR="009432DA">
        <w:trPr>
          <w:trHeight w:val="270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0" w:right="0" w:firstLine="0"/>
              <w:jc w:val="left"/>
            </w:pPr>
            <w:r>
              <w:t>Apeluri telefonice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0" w:right="0" w:firstLine="0"/>
              <w:jc w:val="left"/>
            </w:pPr>
            <w:r>
              <w:t>1175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245" w:right="0" w:firstLine="0"/>
              <w:jc w:val="left"/>
            </w:pPr>
            <w:r>
              <w:t>886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295" w:right="0" w:firstLine="0"/>
              <w:jc w:val="left"/>
            </w:pPr>
            <w:r>
              <w:t>134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814" w:right="0" w:firstLine="0"/>
              <w:jc w:val="left"/>
            </w:pPr>
            <w:r>
              <w:t>155</w:t>
            </w:r>
          </w:p>
        </w:tc>
      </w:tr>
      <w:tr w:rsidR="009432DA">
        <w:trPr>
          <w:trHeight w:val="28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0" w:right="0" w:firstLine="0"/>
              <w:jc w:val="left"/>
            </w:pPr>
            <w:r>
              <w:t>Petitii înregistrate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72" w:right="0" w:firstLine="0"/>
              <w:jc w:val="left"/>
            </w:pPr>
            <w:r>
              <w:t>404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245" w:right="0" w:firstLine="0"/>
              <w:jc w:val="left"/>
            </w:pPr>
            <w:r>
              <w:t>334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396" w:right="0" w:firstLine="0"/>
              <w:jc w:val="left"/>
            </w:pPr>
            <w:r>
              <w:t>40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540" w:right="0" w:firstLine="0"/>
              <w:jc w:val="center"/>
            </w:pPr>
            <w:r>
              <w:t>30</w:t>
            </w:r>
          </w:p>
        </w:tc>
      </w:tr>
      <w:tr w:rsidR="009432DA">
        <w:trPr>
          <w:trHeight w:val="25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14" w:right="0" w:firstLine="0"/>
              <w:jc w:val="left"/>
            </w:pPr>
            <w:r>
              <w:t>Sesiz</w:t>
            </w:r>
            <w:r w:rsidR="003867AA">
              <w:t>ă</w:t>
            </w:r>
            <w:r>
              <w:t>ri din oficiu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173" w:right="0" w:firstLine="0"/>
              <w:jc w:val="left"/>
            </w:pPr>
            <w:r>
              <w:t>90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right="0" w:firstLine="0"/>
              <w:jc w:val="left"/>
            </w:pPr>
            <w:r>
              <w:t>50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281" w:right="0" w:firstLine="0"/>
              <w:jc w:val="left"/>
            </w:pPr>
            <w:r>
              <w:t>24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554" w:right="0" w:firstLine="0"/>
              <w:jc w:val="center"/>
            </w:pPr>
            <w:r>
              <w:t>16</w:t>
            </w:r>
          </w:p>
        </w:tc>
      </w:tr>
      <w:tr w:rsidR="009432DA">
        <w:trPr>
          <w:trHeight w:val="27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0" w:right="0" w:firstLine="0"/>
              <w:jc w:val="left"/>
            </w:pPr>
            <w:r>
              <w:t>Anchete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245" w:right="0" w:firstLine="0"/>
              <w:jc w:val="left"/>
            </w:pPr>
            <w: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439" w:right="0" w:firstLine="0"/>
              <w:jc w:val="left"/>
            </w:pPr>
            <w:r>
              <w:t>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9432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410" w:right="0" w:firstLine="0"/>
              <w:jc w:val="center"/>
            </w:pPr>
            <w:r>
              <w:t>5</w:t>
            </w:r>
          </w:p>
        </w:tc>
      </w:tr>
      <w:tr w:rsidR="009432DA">
        <w:trPr>
          <w:trHeight w:val="22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7" w:right="0" w:firstLine="0"/>
              <w:jc w:val="left"/>
            </w:pPr>
            <w:r>
              <w:t>Recomand</w:t>
            </w:r>
            <w:r w:rsidR="003867AA">
              <w:t>ă</w:t>
            </w:r>
            <w:r>
              <w:t>ri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6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482" w:right="0" w:firstLine="0"/>
              <w:jc w:val="left"/>
            </w:pPr>
            <w: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482" w:righ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9432DA" w:rsidRDefault="00515580">
            <w:pPr>
              <w:spacing w:after="0" w:line="259" w:lineRule="auto"/>
              <w:ind w:left="418" w:right="0" w:firstLine="0"/>
              <w:jc w:val="center"/>
            </w:pPr>
            <w:r>
              <w:rPr>
                <w:sz w:val="26"/>
              </w:rPr>
              <w:t>5</w:t>
            </w:r>
          </w:p>
        </w:tc>
      </w:tr>
    </w:tbl>
    <w:p w:rsidR="009432DA" w:rsidRDefault="00515580">
      <w:pPr>
        <w:ind w:left="302" w:right="7"/>
      </w:pPr>
      <w:r>
        <w:t>Cele mai multe nemultumiri ale cet</w:t>
      </w:r>
      <w:r w:rsidR="003867AA">
        <w:t>ă</w:t>
      </w:r>
      <w:r>
        <w:t>tenilor au vizat înc</w:t>
      </w:r>
      <w:r w:rsidR="003867AA">
        <w:t>ă</w:t>
      </w:r>
      <w:r>
        <w:t>lcarea de c</w:t>
      </w:r>
      <w:r w:rsidR="003867AA">
        <w:t>ă</w:t>
      </w:r>
      <w:r>
        <w:t>tre autorit</w:t>
      </w:r>
      <w:r w:rsidR="003867AA">
        <w:t>ă</w:t>
      </w:r>
      <w:r>
        <w:t>tile publice a reglement</w:t>
      </w:r>
      <w:r w:rsidR="003867AA">
        <w:t>ă</w:t>
      </w:r>
      <w:r>
        <w:t>rilor constitutionale privitoare la dreptul de petitionare, dreptul la un nivel de trai decent (cu prec</w:t>
      </w:r>
      <w:r w:rsidR="003867AA">
        <w:t>ă</w:t>
      </w:r>
      <w:r>
        <w:t>dere cuantumul pensiilor modul de calcul al ace</w:t>
      </w:r>
      <w:r>
        <w:t>stora), dreptul de proprietate privat</w:t>
      </w:r>
      <w:r w:rsidR="003867AA">
        <w:t>ă</w:t>
      </w:r>
      <w:r>
        <w:t>, dreptul la munc</w:t>
      </w:r>
      <w:r w:rsidR="003867AA">
        <w:t>ă</w:t>
      </w:r>
      <w:r>
        <w:t xml:space="preserve"> protectia social</w:t>
      </w:r>
      <w:r w:rsidR="003867AA">
        <w:t>ă</w:t>
      </w:r>
      <w:r>
        <w:t xml:space="preserve"> a muncii, dreptul la ocrotirea s</w:t>
      </w:r>
      <w:r w:rsidR="003867AA">
        <w:t>ă</w:t>
      </w:r>
      <w:r>
        <w:t>n</w:t>
      </w:r>
      <w:r w:rsidR="003867AA">
        <w:t>ă</w:t>
      </w:r>
      <w:r>
        <w:t>t</w:t>
      </w:r>
      <w:r w:rsidR="003867AA">
        <w:t>ă</w:t>
      </w:r>
      <w:r>
        <w:t>tii, dreptul la înv</w:t>
      </w:r>
      <w:r w:rsidR="003867AA">
        <w:t>ă</w:t>
      </w:r>
      <w:r>
        <w:t>t</w:t>
      </w:r>
      <w:r w:rsidR="003867AA">
        <w:t>ă</w:t>
      </w:r>
      <w:r>
        <w:t>tur</w:t>
      </w:r>
      <w:r w:rsidR="003867AA">
        <w:t>ă</w:t>
      </w:r>
      <w:r>
        <w:t>, dreptul persoanei v</w:t>
      </w:r>
      <w:r w:rsidR="003867AA">
        <w:t>ă</w:t>
      </w:r>
      <w:r>
        <w:t>t</w:t>
      </w:r>
      <w:r w:rsidR="003867AA">
        <w:t>ă</w:t>
      </w:r>
      <w:r>
        <w:t>mate de o autoritate public</w:t>
      </w:r>
      <w:r w:rsidR="003867AA">
        <w:t>ă</w:t>
      </w:r>
      <w:r>
        <w:t>, protectia copiilor a tinerilor, protectia persoanelor cu handica</w:t>
      </w:r>
      <w:r>
        <w:t>p. Astfel, persoanele care s-au adresat Biroului teritorial Ploie</w:t>
      </w:r>
      <w:r w:rsidR="00B86765">
        <w:t>st</w:t>
      </w:r>
      <w:r>
        <w:t>i al institutiei Avocatul Poporului au reclamat faptul c</w:t>
      </w:r>
      <w:r w:rsidR="003867AA">
        <w:t>ă</w:t>
      </w:r>
      <w:r>
        <w:t xml:space="preserve"> autorit</w:t>
      </w:r>
      <w:r w:rsidR="003867AA">
        <w:t>ă</w:t>
      </w:r>
      <w:r>
        <w:t>tile administratiei publice fie nu au solutionat cererile acestora, fie r</w:t>
      </w:r>
      <w:r w:rsidR="003867AA">
        <w:t>ă</w:t>
      </w:r>
      <w:r>
        <w:t xml:space="preserve">spunsurile primite au fost formale sau incomplete </w:t>
      </w:r>
      <w:r>
        <w:t>neflind solutionate problemele reclamate de cet</w:t>
      </w:r>
      <w:r w:rsidR="003867AA">
        <w:t>ă</w:t>
      </w:r>
      <w:r>
        <w:t>teni. Refuzul solution</w:t>
      </w:r>
      <w:r w:rsidR="003867AA">
        <w:t>ă</w:t>
      </w:r>
      <w:r>
        <w:t>rii unor cereri sau întârzierea comunic</w:t>
      </w:r>
      <w:r w:rsidR="003867AA">
        <w:t>ă</w:t>
      </w:r>
      <w:r>
        <w:t>rii r</w:t>
      </w:r>
      <w:r w:rsidR="003867AA">
        <w:t>ă</w:t>
      </w:r>
      <w:r>
        <w:t>spunsului a creat cet</w:t>
      </w:r>
      <w:r w:rsidR="003867AA">
        <w:t>ă</w:t>
      </w:r>
      <w:r>
        <w:t>tenilor dificult</w:t>
      </w:r>
      <w:r w:rsidR="003867AA">
        <w:t>ă</w:t>
      </w:r>
      <w:r>
        <w:t>ti în valorificarea, în termenul legal, a anumitor drepturi constitutionale.</w:t>
      </w:r>
    </w:p>
    <w:p w:rsidR="009432DA" w:rsidRDefault="00515580">
      <w:pPr>
        <w:spacing w:after="185"/>
        <w:ind w:left="302" w:right="7"/>
      </w:pPr>
      <w:r>
        <w:t>Cele 90 sesizãri din of</w:t>
      </w:r>
      <w:r>
        <w:t>iciu au vizat înc</w:t>
      </w:r>
      <w:r w:rsidR="003867AA">
        <w:t>ă</w:t>
      </w:r>
      <w:r>
        <w:t>lc</w:t>
      </w:r>
      <w:r w:rsidR="003867AA">
        <w:t>ă</w:t>
      </w:r>
      <w:r>
        <w:t>ri ale drepturilor prev</w:t>
      </w:r>
      <w:r w:rsidR="003867AA">
        <w:t>ă</w:t>
      </w:r>
      <w:r>
        <w:t>zute de art. 22 privind dreptul la viat</w:t>
      </w:r>
      <w:r w:rsidR="003867AA">
        <w:t>ă</w:t>
      </w:r>
      <w:r>
        <w:t>, la integritate fizic</w:t>
      </w:r>
      <w:r w:rsidR="003867AA">
        <w:t>ă</w:t>
      </w:r>
      <w:r>
        <w:t xml:space="preserve"> psihic</w:t>
      </w:r>
      <w:r w:rsidR="003867AA">
        <w:t>ă</w:t>
      </w:r>
      <w:r>
        <w:t>, art. 34 privind dreptul la ocrotirea s</w:t>
      </w:r>
      <w:r w:rsidR="003867AA">
        <w:t>ă</w:t>
      </w:r>
      <w:r>
        <w:t>n</w:t>
      </w:r>
      <w:r w:rsidR="003867AA">
        <w:t>ă</w:t>
      </w:r>
      <w:r>
        <w:t>t</w:t>
      </w:r>
      <w:r w:rsidR="003867AA">
        <w:t>ă</w:t>
      </w:r>
      <w:r>
        <w:t>tii, art. 32 privind dreptul la înv</w:t>
      </w:r>
      <w:r w:rsidR="003867AA">
        <w:t>ă</w:t>
      </w:r>
      <w:r>
        <w:t>t</w:t>
      </w:r>
      <w:r w:rsidR="003867AA">
        <w:t>ă</w:t>
      </w:r>
      <w:r>
        <w:t>tur</w:t>
      </w:r>
      <w:r w:rsidR="003867AA">
        <w:t>ă</w:t>
      </w:r>
      <w:r>
        <w:t>, art. 49 privind protectia copiilor a tinerilor, art</w:t>
      </w:r>
      <w:r>
        <w:t xml:space="preserve">. 47 privind nivelul de trai </w:t>
      </w:r>
      <w:r w:rsidR="00ED6D26">
        <w:t>ș</w:t>
      </w:r>
      <w:r>
        <w:t>i art. 50 privind protectia perso</w:t>
      </w:r>
      <w:r w:rsidR="00ED6D26">
        <w:t>anelor cu handicap din Constituț</w:t>
      </w:r>
      <w:r>
        <w:t>ia României, republicat</w:t>
      </w:r>
      <w:r w:rsidR="003867AA">
        <w:t>ă</w:t>
      </w:r>
      <w:r>
        <w:t xml:space="preserve"> au stat la baza efectu</w:t>
      </w:r>
      <w:r w:rsidR="003867AA">
        <w:t>ă</w:t>
      </w:r>
      <w:r>
        <w:t>rii</w:t>
      </w:r>
    </w:p>
    <w:p w:rsidR="009432DA" w:rsidRDefault="00515580">
      <w:pPr>
        <w:spacing w:after="0" w:line="259" w:lineRule="auto"/>
        <w:ind w:left="317" w:right="0" w:firstLine="0"/>
        <w:jc w:val="center"/>
      </w:pPr>
      <w:r>
        <w:rPr>
          <w:sz w:val="20"/>
        </w:rPr>
        <w:lastRenderedPageBreak/>
        <w:t>1</w:t>
      </w:r>
    </w:p>
    <w:p w:rsidR="009432DA" w:rsidRDefault="00515580">
      <w:pPr>
        <w:ind w:left="0" w:right="338" w:firstLine="36"/>
      </w:pPr>
      <w:r>
        <w:t>unor anchete sau a unor demersuri scrise, ca urmare a a</w:t>
      </w:r>
      <w:r w:rsidR="00ED6D26">
        <w:t>r</w:t>
      </w:r>
      <w:r>
        <w:t>ticolelor ap</w:t>
      </w:r>
      <w:r w:rsidR="003867AA">
        <w:t>ă</w:t>
      </w:r>
      <w:r>
        <w:t>rute în pres</w:t>
      </w:r>
      <w:r w:rsidR="003867AA">
        <w:t>ă</w:t>
      </w:r>
      <w:r>
        <w:t xml:space="preserve"> referitoare la: cazuri d</w:t>
      </w:r>
      <w:r>
        <w:t>e violent</w:t>
      </w:r>
      <w:r w:rsidR="003867AA">
        <w:t>ă</w:t>
      </w:r>
      <w:r w:rsidR="00ED6D26">
        <w:t xml:space="preserve"> ș</w:t>
      </w:r>
      <w:r>
        <w:t>colar</w:t>
      </w:r>
      <w:r w:rsidR="003867AA">
        <w:t>ă</w:t>
      </w:r>
      <w:r>
        <w:t xml:space="preserve"> (în prima parte a anului 2020); lipsa accesului elevilor la tablete, laptopuri, calculatoa</w:t>
      </w:r>
      <w:r w:rsidR="00ED6D26">
        <w:t>re pentru accesarea cursurilor ș</w:t>
      </w:r>
      <w:r>
        <w:t>colare on-line în judetele Prahova, Buz</w:t>
      </w:r>
      <w:r w:rsidR="003867AA">
        <w:t>ă</w:t>
      </w:r>
      <w:r>
        <w:t>u Dâmbovita; întârzieri în distribuirea tabletelor pentru elevii din judetu</w:t>
      </w:r>
      <w:r>
        <w:t>l Buz</w:t>
      </w:r>
      <w:r w:rsidR="003867AA">
        <w:t>ă</w:t>
      </w:r>
      <w:r>
        <w:t>u; dificult</w:t>
      </w:r>
      <w:r w:rsidR="003867AA">
        <w:t>ă</w:t>
      </w:r>
      <w:r>
        <w:t>tile întâmpinate la nivelul comunei Cisl</w:t>
      </w:r>
      <w:r w:rsidR="003867AA">
        <w:t>ă</w:t>
      </w:r>
      <w:r>
        <w:t>u, judetul Buz</w:t>
      </w:r>
      <w:r w:rsidR="003867AA">
        <w:t>ă</w:t>
      </w:r>
      <w:r>
        <w:t>u în monitorizarea persoanelor pentru care se impunea m</w:t>
      </w:r>
      <w:r w:rsidR="003867AA">
        <w:t>ă</w:t>
      </w:r>
      <w:r>
        <w:t>sura izol</w:t>
      </w:r>
      <w:r w:rsidR="003867AA">
        <w:t>ă</w:t>
      </w:r>
      <w:r>
        <w:t>rii la domiciliu; plasarea în carantin</w:t>
      </w:r>
      <w:r w:rsidR="003867AA">
        <w:t>ă</w:t>
      </w:r>
      <w:r>
        <w:t xml:space="preserve"> a unui cartier din Mun. Buz</w:t>
      </w:r>
      <w:r w:rsidR="003867AA">
        <w:t>ă</w:t>
      </w:r>
      <w:r>
        <w:t>u, pentru verificarea modului în care erau asigu</w:t>
      </w:r>
      <w:r>
        <w:t>rate serviciile de utilitate public</w:t>
      </w:r>
      <w:r w:rsidR="003867AA">
        <w:t>ă</w:t>
      </w:r>
      <w:r>
        <w:t xml:space="preserve"> în domeniile energetic, s</w:t>
      </w:r>
      <w:r w:rsidR="003867AA">
        <w:t>ă</w:t>
      </w:r>
      <w:r>
        <w:t>n</w:t>
      </w:r>
      <w:r w:rsidR="003867AA">
        <w:t>ă</w:t>
      </w:r>
      <w:r>
        <w:t>tate (existenta farmaciilor accesul la medicamentele necesare), alimentatie, alimentare cu ap</w:t>
      </w:r>
      <w:r w:rsidR="003867AA">
        <w:t>ă</w:t>
      </w:r>
      <w:r>
        <w:t>, comunicatii, transporturi; dificult</w:t>
      </w:r>
      <w:r w:rsidR="003867AA">
        <w:t>ă</w:t>
      </w:r>
      <w:r>
        <w:t xml:space="preserve">tile întâmpinate de unii salariati buzoieni aflati în </w:t>
      </w:r>
      <w:r w:rsidR="00ED6D26">
        <w:t>ș</w:t>
      </w:r>
      <w:r>
        <w:t>omaj</w:t>
      </w:r>
      <w:r>
        <w:t xml:space="preserve"> tehnic care nu puteau beneficia de servicii medicale întrucât au pierdut calitatea de asigurat în Sistemul Informatic Unic Integrat - SIUI, de</w:t>
      </w:r>
      <w:r w:rsidR="00C84865">
        <w:t>și</w:t>
      </w:r>
      <w:r>
        <w:t xml:space="preserve"> angajatorii au virat sumele aferente contributiilor la asigur</w:t>
      </w:r>
      <w:r w:rsidR="003867AA">
        <w:t>ă</w:t>
      </w:r>
      <w:r>
        <w:t>rile sociale de s</w:t>
      </w:r>
      <w:r w:rsidR="003867AA">
        <w:t>ă</w:t>
      </w:r>
      <w:r>
        <w:t>n</w:t>
      </w:r>
      <w:r w:rsidR="003867AA">
        <w:t>ă</w:t>
      </w:r>
      <w:r>
        <w:t>tate; situatia elevilor navet</w:t>
      </w:r>
      <w:r>
        <w:t>i</w:t>
      </w:r>
      <w:r w:rsidR="00C84865">
        <w:t>șt</w:t>
      </w:r>
      <w:r>
        <w:t>i în judetul Dâmbovita care erau l</w:t>
      </w:r>
      <w:r w:rsidR="003867AA">
        <w:t>ă</w:t>
      </w:r>
      <w:r>
        <w:t>sati s</w:t>
      </w:r>
      <w:r w:rsidR="003867AA">
        <w:t>ă</w:t>
      </w:r>
      <w:r>
        <w:t xml:space="preserve"> a</w:t>
      </w:r>
      <w:r w:rsidR="00C84865">
        <w:t>șt</w:t>
      </w:r>
      <w:r>
        <w:t>epte cu orele în statii de c</w:t>
      </w:r>
      <w:r w:rsidR="003867AA">
        <w:t>ă</w:t>
      </w:r>
      <w:r>
        <w:t>tre un operator privat de transport public; cre</w:t>
      </w:r>
      <w:r w:rsidR="00C07A09">
        <w:t>șt</w:t>
      </w:r>
      <w:r>
        <w:t xml:space="preserve">erea preturilor în </w:t>
      </w:r>
      <w:r>
        <w:t>s</w:t>
      </w:r>
      <w:r>
        <w:t>upermarketuri, cons</w:t>
      </w:r>
      <w:r>
        <w:t>ecint</w:t>
      </w:r>
      <w:r w:rsidR="003867AA">
        <w:t>ă</w:t>
      </w:r>
      <w:r>
        <w:t xml:space="preserve"> a declar</w:t>
      </w:r>
      <w:r w:rsidR="003867AA">
        <w:t>ă</w:t>
      </w:r>
      <w:r>
        <w:t>rii s</w:t>
      </w:r>
      <w:r>
        <w:t>t</w:t>
      </w:r>
      <w:r w:rsidR="003867AA">
        <w:t>ă</w:t>
      </w:r>
      <w:r>
        <w:t>rii de urgent</w:t>
      </w:r>
      <w:r w:rsidR="003867AA">
        <w:t>ă</w:t>
      </w:r>
      <w:r>
        <w:t xml:space="preserve"> a ins</w:t>
      </w:r>
      <w:r>
        <w:t>tituirii m</w:t>
      </w:r>
      <w:r w:rsidR="003867AA">
        <w:t>ă</w:t>
      </w:r>
      <w:r>
        <w:t>s</w:t>
      </w:r>
      <w:r>
        <w:t>urilor de dis</w:t>
      </w:r>
      <w:r>
        <w:t>tantare s</w:t>
      </w:r>
      <w:r>
        <w:t>ocial</w:t>
      </w:r>
      <w:r w:rsidR="003867AA">
        <w:t>ă</w:t>
      </w:r>
      <w:r>
        <w:t xml:space="preserve"> impus</w:t>
      </w:r>
      <w:r>
        <w:t>e; s</w:t>
      </w:r>
      <w:r>
        <w:t>ituatia medicilor din municipiul Câmpina care nu puteau folos</w:t>
      </w:r>
      <w:r>
        <w:t>i locuintele de s</w:t>
      </w:r>
      <w:r>
        <w:t>erviciu atribuite întrucât exis</w:t>
      </w:r>
      <w:r>
        <w:t>tau întârzieri în intabularea documentatiei cadas</w:t>
      </w:r>
      <w:r>
        <w:t>trale aferente; s</w:t>
      </w:r>
      <w:r>
        <w:t>ituatia de la S</w:t>
      </w:r>
      <w:r>
        <w:t>pitalul Judetean de Urgent</w:t>
      </w:r>
      <w:r w:rsidR="003867AA">
        <w:t>ă</w:t>
      </w:r>
      <w:r>
        <w:t xml:space="preserve"> Ploie</w:t>
      </w:r>
      <w:r w:rsidR="00C07A09">
        <w:t>șt</w:t>
      </w:r>
      <w:r>
        <w:t>i privind modul de repartizare p</w:t>
      </w:r>
      <w:r>
        <w:t>e s</w:t>
      </w:r>
      <w:r>
        <w:t>ectii a echipamentului de protectie împotriva Covid 19; dificult</w:t>
      </w:r>
      <w:r w:rsidR="003867AA">
        <w:t>ă</w:t>
      </w:r>
      <w:r>
        <w:t>tile întâmpinate de pacienti în as</w:t>
      </w:r>
      <w:r>
        <w:t>igurarea as</w:t>
      </w:r>
      <w:r>
        <w:t>is</w:t>
      </w:r>
      <w:r>
        <w:t>tentei medicale, nevoiti s</w:t>
      </w:r>
      <w:r w:rsidR="003867AA">
        <w:t>ă</w:t>
      </w:r>
      <w:r>
        <w:t xml:space="preserve"> a</w:t>
      </w:r>
      <w:r w:rsidR="00C07A09">
        <w:t>șt</w:t>
      </w:r>
      <w:r>
        <w:t>epte afar</w:t>
      </w:r>
      <w:r w:rsidR="003867AA">
        <w:t>ă</w:t>
      </w:r>
      <w:r>
        <w:t xml:space="preserve"> pentru a intra la un cons</w:t>
      </w:r>
      <w:r>
        <w:t>ult la ortopedie, la ambulatoriul S</w:t>
      </w:r>
      <w:r>
        <w:t>pitalului Judetean de Urgent</w:t>
      </w:r>
      <w:r w:rsidR="003867AA">
        <w:t>ă</w:t>
      </w:r>
      <w:r>
        <w:t xml:space="preserve"> Ploie</w:t>
      </w:r>
      <w:r w:rsidR="00C07A09">
        <w:t>șt</w:t>
      </w:r>
      <w:r>
        <w:t>i; d</w:t>
      </w:r>
      <w:r>
        <w:t>ificult</w:t>
      </w:r>
      <w:r w:rsidR="003867AA">
        <w:t>ă</w:t>
      </w:r>
      <w:r>
        <w:t>tile întâmpinate în as</w:t>
      </w:r>
      <w:r>
        <w:t>igurarea pers</w:t>
      </w:r>
      <w:r>
        <w:t>onalului medical aferent celei de a doua linii de gard</w:t>
      </w:r>
      <w:r w:rsidR="003867AA">
        <w:t>ă</w:t>
      </w:r>
      <w:r>
        <w:t xml:space="preserve"> de la S</w:t>
      </w:r>
      <w:r>
        <w:t>ec</w:t>
      </w:r>
      <w:r w:rsidR="00C07A09">
        <w:t>ț</w:t>
      </w:r>
      <w:r>
        <w:t>ia de Terapie Intens</w:t>
      </w:r>
      <w:r>
        <w:t>iv</w:t>
      </w:r>
      <w:r w:rsidR="003867AA">
        <w:t>ă</w:t>
      </w:r>
      <w:r>
        <w:t xml:space="preserve"> a S</w:t>
      </w:r>
      <w:r>
        <w:t>pitalului Judetean de Urgent</w:t>
      </w:r>
      <w:r w:rsidR="003867AA">
        <w:t>ă</w:t>
      </w:r>
      <w:r>
        <w:t xml:space="preserve"> Ploie</w:t>
      </w:r>
      <w:r w:rsidR="00C07A09">
        <w:t>șt</w:t>
      </w:r>
      <w:r>
        <w:t>i cons</w:t>
      </w:r>
      <w:r>
        <w:t>ecint</w:t>
      </w:r>
      <w:r w:rsidR="003867AA">
        <w:t>ă</w:t>
      </w:r>
      <w:r>
        <w:t xml:space="preserve"> a lips</w:t>
      </w:r>
      <w:r>
        <w:t>ei de pers</w:t>
      </w:r>
      <w:r>
        <w:t>onal medical, s</w:t>
      </w:r>
      <w:r>
        <w:t>ens</w:t>
      </w:r>
      <w:r>
        <w:t xml:space="preserve"> în care s</w:t>
      </w:r>
      <w:r>
        <w:t>-a impus</w:t>
      </w:r>
      <w:r>
        <w:t xml:space="preserve"> efectuarea unui de</w:t>
      </w:r>
      <w:r>
        <w:t>mers</w:t>
      </w:r>
      <w:r>
        <w:t xml:space="preserve"> ierarhic s</w:t>
      </w:r>
      <w:r>
        <w:t>uperior, la Minis</w:t>
      </w:r>
      <w:r>
        <w:t>terul S</w:t>
      </w:r>
      <w:r w:rsidR="003867AA">
        <w:t>ă</w:t>
      </w:r>
      <w:r>
        <w:t>n</w:t>
      </w:r>
      <w:r w:rsidR="003867AA">
        <w:t>ă</w:t>
      </w:r>
      <w:r>
        <w:t>t</w:t>
      </w:r>
      <w:r w:rsidR="003867AA">
        <w:t>ă</w:t>
      </w:r>
      <w:r>
        <w:t>tii, pentru analizarea oportunit</w:t>
      </w:r>
      <w:r w:rsidR="003867AA">
        <w:t>ă</w:t>
      </w:r>
      <w:r>
        <w:t>tii organiz</w:t>
      </w:r>
      <w:r w:rsidR="003867AA">
        <w:t>ă</w:t>
      </w:r>
      <w:r>
        <w:t>rii cu celeritate a examenului de s</w:t>
      </w:r>
      <w:r>
        <w:t xml:space="preserve">pecialitate pentru medicii care </w:t>
      </w:r>
      <w:r w:rsidR="00ED6D26">
        <w:t>ș</w:t>
      </w:r>
      <w:r>
        <w:t>i-au finalizat rezidentiatul care a</w:t>
      </w:r>
      <w:r w:rsidR="00C07A09">
        <w:t>șt</w:t>
      </w:r>
      <w:r>
        <w:t>eaptau de mai multe luni participarea la aces</w:t>
      </w:r>
      <w:r>
        <w:t xml:space="preserve">t examen pentru a </w:t>
      </w:r>
      <w:r>
        <w:t>dobândi drept de practic</w:t>
      </w:r>
      <w:r w:rsidR="003867AA">
        <w:t>ă</w:t>
      </w:r>
      <w:r>
        <w:t xml:space="preserve"> (examenul organizându-s</w:t>
      </w:r>
      <w:r>
        <w:t>e s</w:t>
      </w:r>
      <w:r>
        <w:t>pre finalul anului 2020); dificult</w:t>
      </w:r>
      <w:r w:rsidR="003867AA">
        <w:t>ă</w:t>
      </w:r>
      <w:r>
        <w:t>tile întâmpinate de bolnavi în as</w:t>
      </w:r>
      <w:r>
        <w:t>igurarea as</w:t>
      </w:r>
      <w:r>
        <w:t>is</w:t>
      </w:r>
      <w:r>
        <w:t>tentei medicale, nevoiti s</w:t>
      </w:r>
      <w:r w:rsidR="003867AA">
        <w:t>ă</w:t>
      </w:r>
      <w:r>
        <w:t xml:space="preserve"> a</w:t>
      </w:r>
      <w:r w:rsidR="00F73B1B">
        <w:t>șt</w:t>
      </w:r>
      <w:r>
        <w:t>epte pentru cons</w:t>
      </w:r>
      <w:r>
        <w:t>ult s</w:t>
      </w:r>
      <w:r>
        <w:t>au pentru eliberarea de retete medicale la Policlinica S</w:t>
      </w:r>
      <w:r>
        <w:t>pitalului Judete</w:t>
      </w:r>
      <w:r>
        <w:t>an de Urgent</w:t>
      </w:r>
      <w:r w:rsidR="003867AA">
        <w:t>ă</w:t>
      </w:r>
      <w:r>
        <w:t xml:space="preserve"> Târgovi</w:t>
      </w:r>
      <w:r w:rsidR="00ED6D26">
        <w:t>ș</w:t>
      </w:r>
      <w:r>
        <w:t>te, în conditii care le puteau periclita s</w:t>
      </w:r>
      <w:r w:rsidR="003867AA">
        <w:t>ă</w:t>
      </w:r>
      <w:r>
        <w:t>n</w:t>
      </w:r>
      <w:r w:rsidR="003867AA">
        <w:t>ă</w:t>
      </w:r>
      <w:r>
        <w:t>tatea; conditiile improprii în care erau cons</w:t>
      </w:r>
      <w:r>
        <w:t>ultati pacientii s</w:t>
      </w:r>
      <w:r>
        <w:t>us</w:t>
      </w:r>
      <w:r>
        <w:t>pecti de Covid 19 în cortul de triaj al S</w:t>
      </w:r>
      <w:r>
        <w:t>pitalului Judetean de Urgent</w:t>
      </w:r>
      <w:r w:rsidR="003867AA">
        <w:t>ă</w:t>
      </w:r>
      <w:r>
        <w:t xml:space="preserve"> Buz</w:t>
      </w:r>
      <w:r w:rsidR="003867AA">
        <w:t>ă</w:t>
      </w:r>
      <w:r>
        <w:t>u; întârzieri la nivelul unor prim</w:t>
      </w:r>
      <w:r w:rsidR="003867AA">
        <w:t>ă</w:t>
      </w:r>
      <w:r>
        <w:t>rii din judete</w:t>
      </w:r>
      <w:r>
        <w:t>le Prahova Buz</w:t>
      </w:r>
      <w:r w:rsidR="003867AA">
        <w:t>ă</w:t>
      </w:r>
      <w:r>
        <w:t>u cu privire la Plata indemniza!iilor pers</w:t>
      </w:r>
      <w:r>
        <w:t>oanelor cu handicap, ca urmare a tergivers</w:t>
      </w:r>
      <w:r w:rsidR="003867AA">
        <w:t>ă</w:t>
      </w:r>
      <w:r>
        <w:t>rii s</w:t>
      </w:r>
      <w:r>
        <w:t>upliment</w:t>
      </w:r>
      <w:r w:rsidR="003867AA">
        <w:t>ă</w:t>
      </w:r>
      <w:r>
        <w:t>rii de la bugetul de s</w:t>
      </w:r>
      <w:r>
        <w:t>tat a fondurilor neces</w:t>
      </w:r>
      <w:r>
        <w:t>are etc.</w:t>
      </w:r>
    </w:p>
    <w:p w:rsidR="009432DA" w:rsidRDefault="00515580">
      <w:pPr>
        <w:ind w:left="7" w:right="346"/>
      </w:pPr>
      <w:r>
        <w:t>Totodat</w:t>
      </w:r>
      <w:r w:rsidR="003867AA">
        <w:t>ă</w:t>
      </w:r>
      <w:r>
        <w:t xml:space="preserve"> au fos</w:t>
      </w:r>
      <w:r>
        <w:t>t întreprins</w:t>
      </w:r>
      <w:r>
        <w:t>e demers</w:t>
      </w:r>
      <w:r>
        <w:t>uri s</w:t>
      </w:r>
      <w:r>
        <w:t>cris</w:t>
      </w:r>
      <w:r>
        <w:t>e c</w:t>
      </w:r>
      <w:r w:rsidR="003867AA">
        <w:t>ă</w:t>
      </w:r>
      <w:r>
        <w:t>tre directiile generale de as</w:t>
      </w:r>
      <w:r>
        <w:t>is</w:t>
      </w:r>
      <w:r>
        <w:t>tent</w:t>
      </w:r>
      <w:r w:rsidR="003867AA">
        <w:t>ă</w:t>
      </w:r>
      <w:r>
        <w:t xml:space="preserve"> s</w:t>
      </w:r>
      <w:r>
        <w:t>oci</w:t>
      </w:r>
      <w:r>
        <w:t>al</w:t>
      </w:r>
      <w:r w:rsidR="003867AA">
        <w:t>ă</w:t>
      </w:r>
      <w:r>
        <w:t xml:space="preserve"> din cele 3 judete aflate în competenta teritorial</w:t>
      </w:r>
      <w:r w:rsidR="003867AA">
        <w:t>ă</w:t>
      </w:r>
      <w:r>
        <w:t xml:space="preserve"> a biroului, res</w:t>
      </w:r>
      <w:r>
        <w:t>pectiv Prahova, Buz</w:t>
      </w:r>
      <w:r w:rsidR="003867AA">
        <w:t>ă</w:t>
      </w:r>
      <w:r>
        <w:t>u Dâmbovita ca urmare a declar</w:t>
      </w:r>
      <w:r w:rsidR="003867AA">
        <w:t>ă</w:t>
      </w:r>
      <w:r>
        <w:t>rii s</w:t>
      </w:r>
      <w:r>
        <w:t>t</w:t>
      </w:r>
      <w:r w:rsidR="003867AA">
        <w:t>ă</w:t>
      </w:r>
      <w:r>
        <w:t>rii de urgent</w:t>
      </w:r>
      <w:r w:rsidR="003867AA">
        <w:t>ă</w:t>
      </w:r>
      <w:r>
        <w:t xml:space="preserve"> a m</w:t>
      </w:r>
      <w:r w:rsidR="003867AA">
        <w:t>ă</w:t>
      </w:r>
      <w:r>
        <w:t>s</w:t>
      </w:r>
      <w:r>
        <w:t>urilor de dis</w:t>
      </w:r>
      <w:r>
        <w:t>tantare fizic</w:t>
      </w:r>
      <w:r w:rsidR="003867AA">
        <w:t>ă</w:t>
      </w:r>
      <w:r>
        <w:t xml:space="preserve"> impus</w:t>
      </w:r>
      <w:r>
        <w:t>e, pentru protectia pers</w:t>
      </w:r>
      <w:r>
        <w:t>oanelor vulnerabile din comunit</w:t>
      </w:r>
      <w:r w:rsidR="003867AA">
        <w:t>ă</w:t>
      </w:r>
      <w:r>
        <w:t>ti (copii, pers</w:t>
      </w:r>
      <w:r>
        <w:t>oane</w:t>
      </w:r>
      <w:r>
        <w:t xml:space="preserve"> cu handicap, vârs</w:t>
      </w:r>
      <w:r>
        <w:t>tnici, pers</w:t>
      </w:r>
      <w:r>
        <w:t>oane aflate în autoizolare etc.).</w:t>
      </w:r>
    </w:p>
    <w:p w:rsidR="009432DA" w:rsidRDefault="00515580">
      <w:pPr>
        <w:ind w:left="7" w:right="346"/>
      </w:pPr>
      <w:r>
        <w:t>In anul 2020, la nivelul Biroului Teritorial Ploie</w:t>
      </w:r>
      <w:r w:rsidR="00F73B1B">
        <w:t>șt</w:t>
      </w:r>
      <w:r>
        <w:t>i s</w:t>
      </w:r>
      <w:r>
        <w:t>-au realizat 9 anchete. Aces</w:t>
      </w:r>
      <w:r>
        <w:t>tea au vizat înc</w:t>
      </w:r>
      <w:r w:rsidR="003867AA">
        <w:t>ă</w:t>
      </w:r>
      <w:r>
        <w:t>lc</w:t>
      </w:r>
      <w:r w:rsidR="003867AA">
        <w:t>ă</w:t>
      </w:r>
      <w:r>
        <w:t>ri ale drepturilor prev</w:t>
      </w:r>
      <w:r w:rsidR="003867AA">
        <w:t>ă</w:t>
      </w:r>
      <w:r>
        <w:t>zute de Cons</w:t>
      </w:r>
      <w:r>
        <w:t>titutia Româ</w:t>
      </w:r>
      <w:r w:rsidR="00F73B1B">
        <w:t>niei la art. 22 (dreptul la viaț</w:t>
      </w:r>
      <w:r w:rsidR="003867AA">
        <w:t>ă</w:t>
      </w:r>
      <w:r>
        <w:t>, la integ</w:t>
      </w:r>
      <w:r>
        <w:t>ritate fizic</w:t>
      </w:r>
      <w:r w:rsidR="003867AA">
        <w:t>ă</w:t>
      </w:r>
      <w:r>
        <w:t xml:space="preserve"> </w:t>
      </w:r>
      <w:r w:rsidR="00F73B1B">
        <w:rPr>
          <w:noProof/>
        </w:rPr>
        <w:t xml:space="preserve">și </w:t>
      </w:r>
      <w:r>
        <w:t>ps</w:t>
      </w:r>
      <w:r>
        <w:t>ihic</w:t>
      </w:r>
      <w:r w:rsidR="003867AA">
        <w:t>ă</w:t>
      </w:r>
      <w:r>
        <w:t>), art. 49 (protec</w:t>
      </w:r>
      <w:r w:rsidR="00F73B1B">
        <w:t>ția copiilor ș</w:t>
      </w:r>
      <w:r>
        <w:t>i a tiner</w:t>
      </w:r>
      <w:r w:rsidR="00F73B1B">
        <w:t>ilor), art. 32 (dreptul la învãț</w:t>
      </w:r>
      <w:r>
        <w:t>ãturã), art. 34 (dreptul la ocrotirea s</w:t>
      </w:r>
      <w:r w:rsidR="003867AA">
        <w:t>ă</w:t>
      </w:r>
      <w:r>
        <w:t>n</w:t>
      </w:r>
      <w:r w:rsidR="003867AA">
        <w:t>ă</w:t>
      </w:r>
      <w:r>
        <w:t>t</w:t>
      </w:r>
      <w:r w:rsidR="003867AA">
        <w:t>ă</w:t>
      </w:r>
      <w:r>
        <w:t xml:space="preserve">tii), art. 41 ( munca </w:t>
      </w:r>
      <w:r w:rsidR="009D69FF">
        <w:t>și protecț</w:t>
      </w:r>
      <w:r>
        <w:t>ia s</w:t>
      </w:r>
      <w:r>
        <w:t>ocial</w:t>
      </w:r>
      <w:r w:rsidR="003867AA">
        <w:t>ă</w:t>
      </w:r>
      <w:r>
        <w:t xml:space="preserve"> a muncii), art. 44 (dreptul de proprietate privat</w:t>
      </w:r>
      <w:r w:rsidR="003867AA">
        <w:t>ă</w:t>
      </w:r>
      <w:r>
        <w:t>), art. 52 (dreptul pers</w:t>
      </w:r>
      <w:r>
        <w:t>oanei v</w:t>
      </w:r>
      <w:r w:rsidR="003867AA">
        <w:t>ă</w:t>
      </w:r>
      <w:r>
        <w:t>t</w:t>
      </w:r>
      <w:r w:rsidR="003867AA">
        <w:t>ă</w:t>
      </w:r>
      <w:r>
        <w:t>mate de o autoritate public</w:t>
      </w:r>
      <w:r w:rsidR="003867AA">
        <w:t>ă</w:t>
      </w:r>
      <w:r>
        <w:t>) au fos</w:t>
      </w:r>
      <w:r>
        <w:t>t realizate la S</w:t>
      </w:r>
      <w:r>
        <w:t>coala Gimnazial</w:t>
      </w:r>
      <w:r w:rsidR="003867AA">
        <w:t>ă</w:t>
      </w:r>
      <w:r>
        <w:t xml:space="preserve"> nr. 1 Hulube</w:t>
      </w:r>
      <w:r w:rsidR="009D69FF">
        <w:t>șt</w:t>
      </w:r>
      <w:r>
        <w:t>i, judetul Dâmbovita, Centrul de Recuperare Reabilitare Neurops</w:t>
      </w:r>
      <w:r>
        <w:t>ihiatric</w:t>
      </w:r>
      <w:r w:rsidR="003867AA">
        <w:t>ă</w:t>
      </w:r>
      <w:r>
        <w:t xml:space="preserve"> pentru Pers</w:t>
      </w:r>
      <w:r>
        <w:t>oane Adulte Nedelea, judetul Prahova, S</w:t>
      </w:r>
      <w:r>
        <w:t>coala Gimnazial</w:t>
      </w:r>
      <w:r w:rsidR="003867AA">
        <w:t>ă</w:t>
      </w:r>
      <w:r>
        <w:t xml:space="preserve"> Mihai Viteazul din Pucio</w:t>
      </w:r>
      <w:r>
        <w:t>as</w:t>
      </w:r>
      <w:r>
        <w:t>a, judetul Dâmbovita, S</w:t>
      </w:r>
      <w:r>
        <w:t>coala Gimnazial</w:t>
      </w:r>
      <w:r w:rsidR="003867AA">
        <w:t>ă</w:t>
      </w:r>
      <w:r>
        <w:t xml:space="preserve"> "Nichita S</w:t>
      </w:r>
      <w:r>
        <w:t>t</w:t>
      </w:r>
      <w:r w:rsidR="003867AA">
        <w:t>ă</w:t>
      </w:r>
      <w:r>
        <w:t>nes</w:t>
      </w:r>
      <w:r>
        <w:t>cu" comuna Ceptura, judetul Prahova, Prim</w:t>
      </w:r>
      <w:r w:rsidR="003867AA">
        <w:t>ă</w:t>
      </w:r>
      <w:r>
        <w:t>ria comunei Blejoi, Liceul Tehnologic de Trans</w:t>
      </w:r>
      <w:r>
        <w:t>porturi Auto din municipiul Târgovi</w:t>
      </w:r>
      <w:r w:rsidR="00ED6D26">
        <w:t>ș</w:t>
      </w:r>
      <w:r w:rsidR="009D69FF">
        <w:t>te, județ</w:t>
      </w:r>
      <w:r>
        <w:t>ul Dâmbovita, Prim</w:t>
      </w:r>
      <w:r w:rsidR="003867AA">
        <w:t>ă</w:t>
      </w:r>
      <w:r>
        <w:t>ria comunei Cos</w:t>
      </w:r>
      <w:r>
        <w:t>te</w:t>
      </w:r>
      <w:r w:rsidR="009D69FF">
        <w:t>șt</w:t>
      </w:r>
      <w:r>
        <w:t>ii din Vale, judetul Dâmbovit</w:t>
      </w:r>
      <w:r>
        <w:t>a, Penitenciarul M</w:t>
      </w:r>
      <w:r w:rsidR="003867AA">
        <w:t>ă</w:t>
      </w:r>
      <w:r>
        <w:t>rgineni, judetul Dâmbovita, Colegiul National Pedagogic "Regina Maria" Ploie</w:t>
      </w:r>
      <w:r w:rsidR="003867AA">
        <w:t>S</w:t>
      </w:r>
      <w:r>
        <w:t>i.</w:t>
      </w:r>
    </w:p>
    <w:p w:rsidR="009432DA" w:rsidRDefault="00515580">
      <w:pPr>
        <w:ind w:left="14" w:right="338"/>
      </w:pPr>
      <w:r>
        <w:t>Pentru remedierea deficientelor cons</w:t>
      </w:r>
      <w:r>
        <w:t>tatate în urma aces</w:t>
      </w:r>
      <w:r>
        <w:t>tor verific</w:t>
      </w:r>
      <w:r w:rsidR="003867AA">
        <w:t>ă</w:t>
      </w:r>
      <w:r>
        <w:t>ri au fos</w:t>
      </w:r>
      <w:r>
        <w:t>t emis</w:t>
      </w:r>
      <w:r>
        <w:t>e 9 recomand</w:t>
      </w:r>
      <w:r w:rsidR="003867AA">
        <w:t>ă</w:t>
      </w:r>
      <w:r>
        <w:t>ri de c</w:t>
      </w:r>
      <w:r w:rsidR="003867AA">
        <w:t>ă</w:t>
      </w:r>
      <w:r>
        <w:t>tre Avocatul Poporului, conduc</w:t>
      </w:r>
      <w:r w:rsidR="003867AA">
        <w:t>ă</w:t>
      </w:r>
      <w:r>
        <w:t>torilor ins</w:t>
      </w:r>
      <w:r>
        <w:t>titutiilor publice, 8 dintre aces</w:t>
      </w:r>
      <w:r>
        <w:t>tea flind îns</w:t>
      </w:r>
      <w:r w:rsidR="009D69FF">
        <w:t>uși</w:t>
      </w:r>
      <w:r>
        <w:t>te în totalitate, o s</w:t>
      </w:r>
      <w:r>
        <w:t>ingur</w:t>
      </w:r>
      <w:r w:rsidR="003867AA">
        <w:t>ă</w:t>
      </w:r>
      <w:r>
        <w:t xml:space="preserve"> recomandare aflându-s</w:t>
      </w:r>
      <w:r>
        <w:t>e înc</w:t>
      </w:r>
      <w:r w:rsidR="003867AA">
        <w:t>ă</w:t>
      </w:r>
      <w:r>
        <w:t xml:space="preserve"> în term</w:t>
      </w:r>
      <w:r>
        <w:t>enul legal de îns</w:t>
      </w:r>
      <w:r>
        <w:t>u</w:t>
      </w:r>
      <w:r w:rsidR="009D69FF">
        <w:t>și</w:t>
      </w:r>
      <w:r>
        <w:t>re.</w:t>
      </w:r>
    </w:p>
    <w:p w:rsidR="009432DA" w:rsidRDefault="00515580">
      <w:pPr>
        <w:spacing w:line="252" w:lineRule="auto"/>
        <w:ind w:left="35" w:right="316" w:firstLine="713"/>
      </w:pPr>
      <w:r>
        <w:rPr>
          <w:sz w:val="26"/>
        </w:rPr>
        <w:t>Reamintim cet</w:t>
      </w:r>
      <w:r w:rsidR="003867AA">
        <w:rPr>
          <w:sz w:val="26"/>
        </w:rPr>
        <w:t>ă</w:t>
      </w:r>
      <w:r>
        <w:rPr>
          <w:sz w:val="26"/>
        </w:rPr>
        <w:t>tenilor c</w:t>
      </w:r>
      <w:r w:rsidR="003867AA">
        <w:rPr>
          <w:sz w:val="26"/>
        </w:rPr>
        <w:t>ă</w:t>
      </w:r>
      <w:r w:rsidR="009D69FF">
        <w:rPr>
          <w:sz w:val="26"/>
        </w:rPr>
        <w:t xml:space="preserve"> Biroul Teritorial Ploiș</w:t>
      </w:r>
      <w:r>
        <w:rPr>
          <w:sz w:val="26"/>
        </w:rPr>
        <w:t>ti al ins</w:t>
      </w:r>
      <w:r>
        <w:rPr>
          <w:sz w:val="26"/>
        </w:rPr>
        <w:t>titutiei Avocatul Poporului are s</w:t>
      </w:r>
      <w:r w:rsidR="009D69FF">
        <w:rPr>
          <w:sz w:val="26"/>
        </w:rPr>
        <w:t>ediul în municipiul Ploiș</w:t>
      </w:r>
      <w:r>
        <w:rPr>
          <w:sz w:val="26"/>
        </w:rPr>
        <w:t>ti, B-dul Republicii nr. 2-4, intrarea H, etaj I, camera 155 (palatul adminis</w:t>
      </w:r>
      <w:r>
        <w:rPr>
          <w:sz w:val="26"/>
        </w:rPr>
        <w:t>trativ); tel./fax — 0244-593.227, iar pet</w:t>
      </w:r>
      <w:r>
        <w:rPr>
          <w:sz w:val="26"/>
        </w:rPr>
        <w:t>itiile pot fi trimis</w:t>
      </w:r>
      <w:r>
        <w:rPr>
          <w:sz w:val="26"/>
        </w:rPr>
        <w:t>e prin POș</w:t>
      </w:r>
      <w:r>
        <w:rPr>
          <w:sz w:val="26"/>
        </w:rPr>
        <w:t>t</w:t>
      </w:r>
      <w:r w:rsidR="003867AA">
        <w:rPr>
          <w:sz w:val="26"/>
        </w:rPr>
        <w:t>ă</w:t>
      </w:r>
      <w:r>
        <w:rPr>
          <w:sz w:val="26"/>
        </w:rPr>
        <w:t>, prin e-mail la adres</w:t>
      </w:r>
      <w:r>
        <w:rPr>
          <w:sz w:val="26"/>
        </w:rPr>
        <w:t>a avpprahova@avp.ro s</w:t>
      </w:r>
      <w:r>
        <w:rPr>
          <w:sz w:val="26"/>
        </w:rPr>
        <w:t>au prin fax.</w:t>
      </w:r>
    </w:p>
    <w:p w:rsidR="009432DA" w:rsidRDefault="00515580">
      <w:pPr>
        <w:ind w:left="36" w:right="7"/>
      </w:pPr>
      <w:r>
        <w:t>De as</w:t>
      </w:r>
      <w:r>
        <w:t>emenea, v</w:t>
      </w:r>
      <w:r w:rsidR="003867AA">
        <w:t>ă</w:t>
      </w:r>
      <w:r>
        <w:t xml:space="preserve"> invit</w:t>
      </w:r>
      <w:r w:rsidR="003867AA">
        <w:t>ă</w:t>
      </w:r>
      <w:r>
        <w:t>m s</w:t>
      </w:r>
      <w:r w:rsidR="003867AA">
        <w:t>ă</w:t>
      </w:r>
      <w:r>
        <w:t xml:space="preserve"> acces</w:t>
      </w:r>
      <w:r>
        <w:t>ati s</w:t>
      </w:r>
      <w:r>
        <w:t>ite-ul ins</w:t>
      </w:r>
      <w:r>
        <w:t>titutiei Avocatul Poporului (www.avp.ro unde veti reg</w:t>
      </w:r>
      <w:r w:rsidR="003867AA">
        <w:t>ă</w:t>
      </w:r>
      <w:r>
        <w:t>s</w:t>
      </w:r>
      <w:r>
        <w:t>i informatii detalitate cu privire la activitatea ins</w:t>
      </w:r>
      <w:r>
        <w:t>titutiei).</w:t>
      </w:r>
    </w:p>
    <w:p w:rsidR="009432DA" w:rsidRDefault="00515580">
      <w:pPr>
        <w:spacing w:line="252" w:lineRule="auto"/>
        <w:ind w:left="45" w:right="1750" w:hanging="10"/>
      </w:pPr>
      <w:r>
        <w:rPr>
          <w:sz w:val="26"/>
        </w:rPr>
        <w:t>Ma</w:t>
      </w:r>
      <w:r>
        <w:rPr>
          <w:sz w:val="26"/>
        </w:rPr>
        <w:t>ria Mirabela Mãlães</w:t>
      </w:r>
      <w:r>
        <w:rPr>
          <w:sz w:val="26"/>
        </w:rPr>
        <w:t>cu,</w:t>
      </w:r>
    </w:p>
    <w:p w:rsidR="009432DA" w:rsidRDefault="00515580">
      <w:pPr>
        <w:spacing w:line="252" w:lineRule="auto"/>
        <w:ind w:left="45" w:right="316" w:hanging="1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4567428</wp:posOffset>
            </wp:positionH>
            <wp:positionV relativeFrom="paragraph">
              <wp:posOffset>-389168</wp:posOffset>
            </wp:positionV>
            <wp:extent cx="1010412" cy="882397"/>
            <wp:effectExtent l="0" t="0" r="0" b="0"/>
            <wp:wrapSquare wrapText="bothSides"/>
            <wp:docPr id="15737" name="Picture 15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7" name="Picture 157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0412" cy="882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Cons</w:t>
      </w:r>
      <w:r>
        <w:rPr>
          <w:sz w:val="26"/>
        </w:rPr>
        <w:t xml:space="preserve">ilier Biroul Teritorial Ploiești </w:t>
      </w:r>
      <w:r>
        <w:rPr>
          <w:sz w:val="26"/>
        </w:rPr>
        <w:t>al ins</w:t>
      </w:r>
      <w:r>
        <w:rPr>
          <w:sz w:val="26"/>
        </w:rPr>
        <w:t>titutiei AVOCATUL POPORULUI</w:t>
      </w:r>
    </w:p>
    <w:p w:rsidR="009432DA" w:rsidRDefault="00515580">
      <w:pPr>
        <w:spacing w:after="0" w:line="259" w:lineRule="auto"/>
        <w:ind w:left="0" w:right="1750" w:firstLine="0"/>
        <w:jc w:val="center"/>
      </w:pPr>
      <w:r>
        <w:rPr>
          <w:sz w:val="22"/>
        </w:rPr>
        <w:t>2</w:t>
      </w:r>
    </w:p>
    <w:sectPr w:rsidR="009432DA">
      <w:pgSz w:w="11902" w:h="16819"/>
      <w:pgMar w:top="713" w:right="360" w:bottom="518" w:left="100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DA"/>
    <w:rsid w:val="003867AA"/>
    <w:rsid w:val="00515580"/>
    <w:rsid w:val="009432DA"/>
    <w:rsid w:val="009D69FF"/>
    <w:rsid w:val="00B86765"/>
    <w:rsid w:val="00C07A09"/>
    <w:rsid w:val="00C84865"/>
    <w:rsid w:val="00ED6D26"/>
    <w:rsid w:val="00F7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1016"/>
  <w15:docId w15:val="{01438214-945B-4626-A6F1-DB088214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2" w:lineRule="auto"/>
      <w:ind w:left="310" w:right="22" w:firstLine="7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54" w:lineRule="auto"/>
      <w:ind w:left="28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1324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2021-01-26T07:31:00Z</dcterms:created>
  <dcterms:modified xsi:type="dcterms:W3CDTF">2021-01-26T07:31:00Z</dcterms:modified>
</cp:coreProperties>
</file>