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6" w:rsidRDefault="00F271E6" w:rsidP="00F271E6">
      <w:pPr>
        <w:rPr>
          <w:rFonts w:ascii="Arial" w:hAnsi="Arial" w:cs="Arial"/>
          <w:b/>
          <w:bCs/>
          <w:color w:val="365F91"/>
        </w:rPr>
      </w:pPr>
      <w:bookmarkStart w:id="0" w:name="_GoBack"/>
      <w:bookmarkEnd w:id="0"/>
      <w:r>
        <w:rPr>
          <w:noProof/>
          <w:lang w:eastAsia="en-US"/>
        </w:rPr>
        <w:drawing>
          <wp:inline distT="0" distB="0" distL="0" distR="0">
            <wp:extent cx="2800350" cy="1466850"/>
            <wp:effectExtent l="0" t="0" r="0" b="0"/>
            <wp:docPr id="2" name="Imagine 2" descr="Sigla ANPC noua - FINAL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ANPC noua - FINAL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466850"/>
                    </a:xfrm>
                    <a:prstGeom prst="rect">
                      <a:avLst/>
                    </a:prstGeom>
                    <a:noFill/>
                    <a:ln>
                      <a:noFill/>
                    </a:ln>
                  </pic:spPr>
                </pic:pic>
              </a:graphicData>
            </a:graphic>
          </wp:inline>
        </w:drawing>
      </w:r>
      <w:hyperlink r:id="rId9" w:history="1"/>
      <w:r w:rsidRPr="00C64BCC">
        <w:rPr>
          <w:rFonts w:ascii="Arial" w:hAnsi="Arial" w:cs="Arial"/>
          <w:b/>
          <w:bCs/>
          <w:color w:val="365F91"/>
        </w:rPr>
        <w:t xml:space="preserve"> </w:t>
      </w:r>
      <w:r>
        <w:rPr>
          <w:rFonts w:ascii="Arial" w:hAnsi="Arial" w:cs="Arial"/>
          <w:b/>
          <w:bCs/>
          <w:color w:val="365F91"/>
        </w:rPr>
        <w:tab/>
      </w:r>
      <w:r>
        <w:rPr>
          <w:rFonts w:ascii="Arial" w:hAnsi="Arial" w:cs="Arial"/>
          <w:b/>
          <w:bCs/>
          <w:color w:val="365F91"/>
        </w:rPr>
        <w:tab/>
      </w:r>
      <w:r>
        <w:rPr>
          <w:rFonts w:ascii="Arial" w:hAnsi="Arial" w:cs="Arial"/>
          <w:b/>
          <w:bCs/>
          <w:color w:val="365F91"/>
        </w:rPr>
        <w:tab/>
        <w:t xml:space="preserve">    </w:t>
      </w:r>
      <w:r w:rsidRPr="00C64BCC">
        <w:rPr>
          <w:rFonts w:ascii="Arial" w:hAnsi="Arial" w:cs="Arial"/>
          <w:b/>
          <w:bCs/>
          <w:color w:val="365F91"/>
        </w:rPr>
        <w:t xml:space="preserve"> </w:t>
      </w:r>
      <w:r>
        <w:rPr>
          <w:rFonts w:ascii="Arial" w:hAnsi="Arial" w:cs="Arial"/>
          <w:b/>
          <w:bCs/>
          <w:color w:val="365F91"/>
        </w:rPr>
        <w:t xml:space="preserve">                      </w:t>
      </w:r>
      <w:r w:rsidRPr="00FA6236">
        <w:rPr>
          <w:rFonts w:ascii="Tahoma" w:hAnsi="Tahoma" w:cs="Tahoma"/>
          <w:b/>
          <w:bCs/>
          <w:color w:val="365F91"/>
        </w:rPr>
        <w:t>Nesecret</w:t>
      </w:r>
      <w:r w:rsidRPr="00C64BCC">
        <w:rPr>
          <w:rFonts w:ascii="Arial" w:hAnsi="Arial" w:cs="Arial"/>
          <w:b/>
          <w:bCs/>
          <w:color w:val="365F91"/>
        </w:rPr>
        <w:t xml:space="preserve">    </w:t>
      </w:r>
      <w:r>
        <w:rPr>
          <w:rFonts w:ascii="Arial" w:hAnsi="Arial" w:cs="Arial"/>
          <w:b/>
          <w:bCs/>
          <w:color w:val="365F91"/>
        </w:rPr>
        <w:t xml:space="preserve">                          </w:t>
      </w:r>
    </w:p>
    <w:p w:rsidR="00F271E6" w:rsidRDefault="005E4D07" w:rsidP="00F271E6">
      <w:pPr>
        <w:rPr>
          <w:rFonts w:ascii="Tahoma" w:hAnsi="Tahoma" w:cs="Tahoma"/>
          <w:sz w:val="20"/>
          <w:szCs w:val="20"/>
        </w:rPr>
      </w:pPr>
      <w:r>
        <w:rPr>
          <w:rFonts w:ascii="Tahoma" w:hAnsi="Tahoma" w:cs="Tahoma"/>
          <w:noProof/>
          <w:sz w:val="20"/>
          <w:szCs w:val="20"/>
          <w:lang w:eastAsia="en-US"/>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91440</wp:posOffset>
                </wp:positionV>
                <wp:extent cx="6441440" cy="0"/>
                <wp:effectExtent l="15875" t="15240" r="1016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587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2pt" to="50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" strokecolor="#36f" strokeweight="1.25pt"/>
            </w:pict>
          </mc:Fallback>
        </mc:AlternateContent>
      </w:r>
    </w:p>
    <w:p w:rsidR="0017528C" w:rsidRDefault="00F271E6" w:rsidP="00F271E6">
      <w:pPr>
        <w:rPr>
          <w:rFonts w:ascii="Arial" w:hAnsi="Arial" w:cs="Arial"/>
          <w:b/>
          <w:bCs/>
          <w:color w:val="365F91"/>
        </w:rPr>
      </w:pPr>
      <w:r w:rsidRPr="009E56B3">
        <w:rPr>
          <w:rFonts w:ascii="Tahoma" w:hAnsi="Tahoma" w:cs="Tahoma"/>
          <w:sz w:val="20"/>
          <w:szCs w:val="20"/>
        </w:rPr>
        <w:t>Operator de date cu caracter personal nr</w:t>
      </w:r>
      <w:r>
        <w:rPr>
          <w:rFonts w:ascii="Tahoma" w:hAnsi="Tahoma" w:cs="Tahoma"/>
          <w:sz w:val="20"/>
          <w:szCs w:val="20"/>
        </w:rPr>
        <w:t xml:space="preserve">. </w:t>
      </w:r>
      <w:r w:rsidRPr="009E56B3">
        <w:rPr>
          <w:rFonts w:ascii="Tahoma" w:hAnsi="Tahoma" w:cs="Tahoma"/>
          <w:sz w:val="20"/>
          <w:szCs w:val="20"/>
        </w:rPr>
        <w:t>31753</w:t>
      </w:r>
      <w:r w:rsidRPr="00C64BCC">
        <w:rPr>
          <w:rFonts w:ascii="Arial" w:hAnsi="Arial" w:cs="Arial"/>
          <w:b/>
          <w:bCs/>
          <w:color w:val="365F91"/>
        </w:rPr>
        <w:t xml:space="preserve">      </w:t>
      </w:r>
    </w:p>
    <w:p w:rsidR="00D22748" w:rsidRPr="00D22748" w:rsidRDefault="00D22748" w:rsidP="00D22748">
      <w:pPr>
        <w:rPr>
          <w:sz w:val="16"/>
          <w:szCs w:val="16"/>
          <w:lang w:val="it-IT"/>
        </w:rPr>
      </w:pPr>
    </w:p>
    <w:p w:rsidR="00D22748" w:rsidRPr="00D22748" w:rsidRDefault="00D22748" w:rsidP="00D22748">
      <w:pPr>
        <w:rPr>
          <w:sz w:val="16"/>
          <w:szCs w:val="16"/>
          <w:lang w:val="it-IT"/>
        </w:rPr>
      </w:pPr>
    </w:p>
    <w:p w:rsidR="00D22748" w:rsidRPr="00B45D2D" w:rsidRDefault="006E690A" w:rsidP="006E690A">
      <w:pPr>
        <w:jc w:val="right"/>
        <w:rPr>
          <w:sz w:val="22"/>
          <w:szCs w:val="22"/>
          <w:lang w:val="it-IT"/>
        </w:rPr>
      </w:pPr>
      <w:r w:rsidRPr="00B45D2D">
        <w:rPr>
          <w:sz w:val="22"/>
          <w:szCs w:val="22"/>
          <w:lang w:val="it-IT"/>
        </w:rPr>
        <w:t>Nr. 549/23.03.2020</w:t>
      </w:r>
    </w:p>
    <w:p w:rsidR="00D22748" w:rsidRPr="00D22748" w:rsidRDefault="00D22748" w:rsidP="00D22748">
      <w:pPr>
        <w:rPr>
          <w:sz w:val="16"/>
          <w:szCs w:val="16"/>
          <w:lang w:val="it-IT"/>
        </w:rPr>
      </w:pPr>
    </w:p>
    <w:p w:rsidR="00D22748" w:rsidRPr="00D22748" w:rsidRDefault="00D22748" w:rsidP="00D22748">
      <w:pPr>
        <w:rPr>
          <w:sz w:val="16"/>
          <w:szCs w:val="16"/>
          <w:lang w:val="it-IT"/>
        </w:rPr>
      </w:pPr>
    </w:p>
    <w:p w:rsidR="006D5ABD" w:rsidRDefault="006D5ABD" w:rsidP="006D5ABD">
      <w:pPr>
        <w:jc w:val="center"/>
        <w:rPr>
          <w:rFonts w:eastAsia="Wingdings"/>
          <w:b/>
        </w:rPr>
      </w:pPr>
      <w:r w:rsidRPr="000A4B7A">
        <w:rPr>
          <w:rFonts w:eastAsia="Wingdings"/>
          <w:b/>
        </w:rPr>
        <w:t>C</w:t>
      </w:r>
      <w:r>
        <w:rPr>
          <w:rFonts w:eastAsia="Wingdings"/>
          <w:b/>
        </w:rPr>
        <w:t>ătre</w:t>
      </w:r>
      <w:r w:rsidRPr="000A4B7A">
        <w:rPr>
          <w:rFonts w:eastAsia="Wingdings"/>
          <w:b/>
        </w:rPr>
        <w:t>,</w:t>
      </w:r>
    </w:p>
    <w:p w:rsidR="006D5ABD" w:rsidRDefault="006D5ABD" w:rsidP="006D5ABD">
      <w:pPr>
        <w:jc w:val="center"/>
        <w:rPr>
          <w:rFonts w:eastAsia="Wingdings"/>
          <w:b/>
        </w:rPr>
      </w:pPr>
    </w:p>
    <w:p w:rsidR="006D5ABD" w:rsidRPr="00257666" w:rsidRDefault="006D5ABD" w:rsidP="006D5ABD">
      <w:pPr>
        <w:jc w:val="center"/>
        <w:rPr>
          <w:b/>
          <w:sz w:val="32"/>
          <w:szCs w:val="32"/>
        </w:rPr>
      </w:pPr>
      <w:r w:rsidRPr="00257666">
        <w:rPr>
          <w:rFonts w:eastAsia="Wingdings"/>
          <w:b/>
          <w:sz w:val="32"/>
          <w:szCs w:val="32"/>
        </w:rPr>
        <w:t>INSTITUŢIA PREFECTULUI – JUDEŢUL BUZĂU</w:t>
      </w:r>
    </w:p>
    <w:p w:rsidR="006D5ABD" w:rsidRPr="000A4B7A" w:rsidRDefault="006D5ABD" w:rsidP="006D5ABD">
      <w:pPr>
        <w:jc w:val="center"/>
      </w:pPr>
    </w:p>
    <w:p w:rsidR="00B45D2D" w:rsidRDefault="00B45D2D" w:rsidP="006D5ABD">
      <w:pPr>
        <w:pStyle w:val="BodyTextIndent"/>
        <w:ind w:left="0"/>
        <w:jc w:val="center"/>
        <w:rPr>
          <w:rFonts w:eastAsia="Wingdings"/>
          <w:b/>
          <w:sz w:val="28"/>
          <w:szCs w:val="28"/>
        </w:rPr>
      </w:pPr>
    </w:p>
    <w:p w:rsidR="006D5ABD" w:rsidRPr="000A4B7A" w:rsidRDefault="006D5ABD" w:rsidP="006D5ABD">
      <w:pPr>
        <w:pStyle w:val="BodyTextIndent"/>
        <w:ind w:left="0"/>
        <w:jc w:val="center"/>
        <w:rPr>
          <w:rFonts w:eastAsia="Wingdings"/>
          <w:b/>
          <w:sz w:val="28"/>
          <w:szCs w:val="28"/>
        </w:rPr>
      </w:pPr>
      <w:r w:rsidRPr="000A4B7A">
        <w:rPr>
          <w:rFonts w:eastAsia="Wingdings"/>
          <w:b/>
          <w:sz w:val="28"/>
          <w:szCs w:val="28"/>
        </w:rPr>
        <w:t>Plan de m</w:t>
      </w:r>
      <w:r>
        <w:rPr>
          <w:rFonts w:eastAsia="Wingdings"/>
          <w:b/>
          <w:sz w:val="28"/>
          <w:szCs w:val="28"/>
        </w:rPr>
        <w:t>ă</w:t>
      </w:r>
      <w:r w:rsidRPr="000A4B7A">
        <w:rPr>
          <w:rFonts w:eastAsia="Wingdings"/>
          <w:b/>
          <w:sz w:val="28"/>
          <w:szCs w:val="28"/>
        </w:rPr>
        <w:t>suri</w:t>
      </w:r>
      <w:r>
        <w:rPr>
          <w:rFonts w:eastAsia="Wingdings"/>
          <w:b/>
          <w:sz w:val="28"/>
          <w:szCs w:val="28"/>
        </w:rPr>
        <w:t xml:space="preserve"> privind buna desfășurare a activităţă</w:t>
      </w:r>
      <w:r w:rsidRPr="000A4B7A">
        <w:rPr>
          <w:rFonts w:eastAsia="Wingdings"/>
          <w:b/>
          <w:sz w:val="28"/>
          <w:szCs w:val="28"/>
        </w:rPr>
        <w:t xml:space="preserve">ii de comercializare                                           </w:t>
      </w:r>
      <w:r>
        <w:rPr>
          <w:rFonts w:eastAsia="Wingdings"/>
          <w:b/>
          <w:sz w:val="28"/>
          <w:szCs w:val="28"/>
        </w:rPr>
        <w:t>a produselor alimentare ș</w:t>
      </w:r>
      <w:r w:rsidRPr="000A4B7A">
        <w:rPr>
          <w:rFonts w:eastAsia="Wingdings"/>
          <w:b/>
          <w:sz w:val="28"/>
          <w:szCs w:val="28"/>
        </w:rPr>
        <w:t xml:space="preserve">i nealimentare </w:t>
      </w:r>
      <w:r>
        <w:rPr>
          <w:rFonts w:eastAsia="Wingdings"/>
          <w:b/>
          <w:sz w:val="28"/>
          <w:szCs w:val="28"/>
        </w:rPr>
        <w:t>î</w:t>
      </w:r>
      <w:r w:rsidRPr="000A4B7A">
        <w:rPr>
          <w:rFonts w:eastAsia="Wingdings"/>
          <w:b/>
          <w:sz w:val="28"/>
          <w:szCs w:val="28"/>
        </w:rPr>
        <w:t>n perioada premerg</w:t>
      </w:r>
      <w:r>
        <w:rPr>
          <w:rFonts w:eastAsia="Wingdings"/>
          <w:b/>
          <w:sz w:val="28"/>
          <w:szCs w:val="28"/>
        </w:rPr>
        <w:t>ă</w:t>
      </w:r>
      <w:r w:rsidRPr="000A4B7A">
        <w:rPr>
          <w:rFonts w:eastAsia="Wingdings"/>
          <w:b/>
          <w:sz w:val="28"/>
          <w:szCs w:val="28"/>
        </w:rPr>
        <w:t>toare                                        c</w:t>
      </w:r>
      <w:r>
        <w:rPr>
          <w:rFonts w:eastAsia="Wingdings"/>
          <w:b/>
          <w:sz w:val="28"/>
          <w:szCs w:val="28"/>
        </w:rPr>
        <w:t>ât și î</w:t>
      </w:r>
      <w:r w:rsidRPr="000A4B7A">
        <w:rPr>
          <w:rFonts w:eastAsia="Wingdings"/>
          <w:b/>
          <w:sz w:val="28"/>
          <w:szCs w:val="28"/>
        </w:rPr>
        <w:t>n timpul S</w:t>
      </w:r>
      <w:r>
        <w:rPr>
          <w:rFonts w:eastAsia="Wingdings"/>
          <w:b/>
          <w:sz w:val="28"/>
          <w:szCs w:val="28"/>
        </w:rPr>
        <w:t>ărbă</w:t>
      </w:r>
      <w:r w:rsidRPr="000A4B7A">
        <w:rPr>
          <w:rFonts w:eastAsia="Wingdings"/>
          <w:b/>
          <w:sz w:val="28"/>
          <w:szCs w:val="28"/>
        </w:rPr>
        <w:t>torilor Pascale</w:t>
      </w:r>
    </w:p>
    <w:p w:rsidR="006D5ABD" w:rsidRDefault="006D5ABD" w:rsidP="006D5ABD">
      <w:pPr>
        <w:ind w:left="7080" w:firstLine="708"/>
        <w:jc w:val="both"/>
      </w:pPr>
    </w:p>
    <w:p w:rsidR="006D5ABD" w:rsidRPr="006D5ABD" w:rsidRDefault="006D5ABD" w:rsidP="006D5ABD">
      <w:pPr>
        <w:pStyle w:val="BodyTextIndent"/>
        <w:ind w:left="0" w:firstLine="708"/>
        <w:jc w:val="both"/>
        <w:rPr>
          <w:rFonts w:eastAsia="Wingdings"/>
        </w:rPr>
      </w:pPr>
      <w:r>
        <w:rPr>
          <w:rFonts w:eastAsia="Wingdings"/>
        </w:rPr>
        <w:t>Î</w:t>
      </w:r>
      <w:r w:rsidRPr="003A2F72">
        <w:rPr>
          <w:rFonts w:eastAsia="Wingdings"/>
        </w:rPr>
        <w:t xml:space="preserve">n conformitate cu adresa numărul </w:t>
      </w:r>
      <w:r>
        <w:rPr>
          <w:rFonts w:eastAsia="Wingdings"/>
        </w:rPr>
        <w:t>3657</w:t>
      </w:r>
      <w:r w:rsidRPr="003A2F72">
        <w:rPr>
          <w:rFonts w:eastAsia="Wingdings"/>
        </w:rPr>
        <w:t xml:space="preserve"> din data de</w:t>
      </w:r>
      <w:r>
        <w:rPr>
          <w:rFonts w:eastAsia="Wingdings"/>
        </w:rPr>
        <w:t xml:space="preserve"> 13</w:t>
      </w:r>
      <w:r w:rsidRPr="003A2F72">
        <w:rPr>
          <w:rFonts w:eastAsia="Wingdings"/>
        </w:rPr>
        <w:t>.0</w:t>
      </w:r>
      <w:r>
        <w:rPr>
          <w:rFonts w:eastAsia="Wingdings"/>
        </w:rPr>
        <w:t>3</w:t>
      </w:r>
      <w:r w:rsidRPr="003A2F72">
        <w:rPr>
          <w:rFonts w:eastAsia="Wingdings"/>
        </w:rPr>
        <w:t>.20</w:t>
      </w:r>
      <w:r>
        <w:rPr>
          <w:rFonts w:eastAsia="Wingdings"/>
        </w:rPr>
        <w:t>20</w:t>
      </w:r>
      <w:r w:rsidRPr="003A2F72">
        <w:rPr>
          <w:rFonts w:eastAsia="Wingdings"/>
        </w:rPr>
        <w:t xml:space="preserve"> înregistrată la Instituţia Prefectului Județul Buzău, dar </w:t>
      </w:r>
      <w:r>
        <w:rPr>
          <w:rFonts w:eastAsia="Wingdings"/>
        </w:rPr>
        <w:t>ş</w:t>
      </w:r>
      <w:r w:rsidRPr="003A2F72">
        <w:rPr>
          <w:rFonts w:eastAsia="Wingdings"/>
        </w:rPr>
        <w:t xml:space="preserve">i în conformitate cu </w:t>
      </w:r>
      <w:r w:rsidRPr="003A2F72">
        <w:t>programul tematic na</w:t>
      </w:r>
      <w:r>
        <w:t>ț</w:t>
      </w:r>
      <w:r w:rsidRPr="003A2F72">
        <w:t>ional de control aferent trimestrului II din anul 20</w:t>
      </w:r>
      <w:r>
        <w:t>20</w:t>
      </w:r>
      <w:r w:rsidRPr="003A2F72">
        <w:t xml:space="preserve"> emis de Autoritatea Na</w:t>
      </w:r>
      <w:r>
        <w:t>ț</w:t>
      </w:r>
      <w:r w:rsidRPr="003A2F72">
        <w:t>ional</w:t>
      </w:r>
      <w:r>
        <w:t>ǎ</w:t>
      </w:r>
      <w:r w:rsidRPr="003A2F72">
        <w:t xml:space="preserve"> pentru Protec</w:t>
      </w:r>
      <w:r>
        <w:t>ț</w:t>
      </w:r>
      <w:r w:rsidRPr="003A2F72">
        <w:t xml:space="preserve">ia Consumatorilor, </w:t>
      </w:r>
      <w:r w:rsidRPr="003A2F72">
        <w:rPr>
          <w:rFonts w:eastAsia="Wingdings"/>
        </w:rPr>
        <w:t>Comisariatul Judeţean pentru Protecţia Consumatorilor Buzău v</w:t>
      </w:r>
      <w:r>
        <w:rPr>
          <w:rFonts w:eastAsia="Wingdings"/>
        </w:rPr>
        <w:t>ǎ</w:t>
      </w:r>
      <w:r w:rsidRPr="003A2F72">
        <w:rPr>
          <w:rFonts w:eastAsia="Wingdings"/>
        </w:rPr>
        <w:t xml:space="preserve"> informeaz</w:t>
      </w:r>
      <w:r>
        <w:rPr>
          <w:rFonts w:eastAsia="Wingdings"/>
        </w:rPr>
        <w:t>ǎ</w:t>
      </w:r>
      <w:r w:rsidRPr="003A2F72">
        <w:rPr>
          <w:rFonts w:eastAsia="Wingdings"/>
        </w:rPr>
        <w:t xml:space="preserve"> c</w:t>
      </w:r>
      <w:r>
        <w:rPr>
          <w:rFonts w:eastAsia="Wingdings"/>
        </w:rPr>
        <w:t>ǎ</w:t>
      </w:r>
      <w:r w:rsidRPr="003A2F72">
        <w:rPr>
          <w:rFonts w:eastAsia="Wingdings"/>
        </w:rPr>
        <w:t xml:space="preserve"> în perioada premergătoare cât și în timpul Sărbătorilor Pascale va desfasura</w:t>
      </w:r>
      <w:r w:rsidRPr="003A2F72">
        <w:t xml:space="preserve"> ac</w:t>
      </w:r>
      <w:r>
        <w:t>ț</w:t>
      </w:r>
      <w:r w:rsidRPr="003A2F72">
        <w:t>iuni de control</w:t>
      </w:r>
      <w:r w:rsidRPr="003A2F72">
        <w:rPr>
          <w:bCs/>
        </w:rPr>
        <w:t xml:space="preserve"> </w:t>
      </w:r>
      <w:r w:rsidRPr="003A2F72">
        <w:t>privind modul de respectare a prevederilor legale, conformitatea, şi modul de etichetare, prezentare publicitate şi comercializare a produselor alimentare specifice sărbătorilor pascale (carne preambalată, ouă, vopsea de ouă, ciocolată şi produse din cacao, tablete şi figurine pe bază de cacao şi grasimi vegetale, produse de patiserie (cozonac, pască, chec, fursecuri ...),  vin.</w:t>
      </w:r>
    </w:p>
    <w:p w:rsidR="006D5ABD" w:rsidRPr="002463F5" w:rsidRDefault="006D5ABD" w:rsidP="006D5ABD">
      <w:pPr>
        <w:pStyle w:val="BodyText"/>
        <w:ind w:firstLine="708"/>
        <w:rPr>
          <w:sz w:val="28"/>
          <w:szCs w:val="28"/>
          <w:lang w:val="it-IT"/>
        </w:rPr>
      </w:pPr>
      <w:r w:rsidRPr="002463F5">
        <w:rPr>
          <w:sz w:val="28"/>
          <w:szCs w:val="28"/>
          <w:lang w:val="it-IT"/>
        </w:rPr>
        <w:t>Principalele aspectele urmărite în acțiunile de control sunt:</w:t>
      </w:r>
    </w:p>
    <w:p w:rsidR="006D5ABD" w:rsidRDefault="006D5ABD" w:rsidP="006D5ABD">
      <w:pPr>
        <w:pStyle w:val="BodyText"/>
        <w:spacing w:after="0"/>
        <w:ind w:left="360" w:firstLine="348"/>
        <w:jc w:val="both"/>
        <w:rPr>
          <w:rFonts w:cs="Arial"/>
          <w:b/>
          <w:lang w:val="it-IT"/>
        </w:rPr>
      </w:pPr>
      <w:r>
        <w:rPr>
          <w:rFonts w:cs="Arial"/>
          <w:b/>
          <w:lang w:val="it-IT"/>
        </w:rPr>
        <w:t xml:space="preserve">1. </w:t>
      </w:r>
      <w:r w:rsidRPr="00BA02A6">
        <w:rPr>
          <w:rFonts w:cs="Arial"/>
          <w:b/>
          <w:lang w:val="it-IT"/>
        </w:rPr>
        <w:t>Calitatea produselor alimentare comercializate</w:t>
      </w:r>
      <w:r>
        <w:rPr>
          <w:rFonts w:cs="Arial"/>
          <w:b/>
          <w:lang w:val="it-IT"/>
        </w:rPr>
        <w:t>:</w:t>
      </w:r>
    </w:p>
    <w:p w:rsidR="006D5ABD" w:rsidRDefault="006D5ABD" w:rsidP="006D5ABD">
      <w:pPr>
        <w:tabs>
          <w:tab w:val="left" w:pos="993"/>
        </w:tabs>
        <w:ind w:left="993" w:hanging="993"/>
        <w:jc w:val="both"/>
        <w:rPr>
          <w:rFonts w:cs="Arial"/>
          <w:b/>
          <w:lang w:val="it-IT"/>
        </w:rPr>
      </w:pPr>
      <w:r>
        <w:rPr>
          <w:rFonts w:cs="Arial"/>
          <w:b/>
          <w:lang w:val="es-ES"/>
        </w:rPr>
        <w:t xml:space="preserve">1.1. </w:t>
      </w:r>
      <w:r w:rsidRPr="00BA02A6">
        <w:rPr>
          <w:rFonts w:cs="Arial"/>
          <w:b/>
          <w:lang w:val="it-IT"/>
        </w:rPr>
        <w:t>Carne preambalată şi produse din carne</w:t>
      </w:r>
      <w:r>
        <w:rPr>
          <w:rFonts w:cs="Arial"/>
          <w:b/>
          <w:lang w:val="it-IT"/>
        </w:rPr>
        <w:t>:</w:t>
      </w:r>
      <w:r>
        <w:rPr>
          <w:rFonts w:cs="Arial"/>
          <w:b/>
          <w:lang w:val="it-IT"/>
        </w:rPr>
        <w:tab/>
      </w:r>
      <w:r>
        <w:rPr>
          <w:rFonts w:cs="Arial"/>
          <w:b/>
          <w:lang w:val="it-IT"/>
        </w:rPr>
        <w:tab/>
      </w:r>
      <w:r>
        <w:rPr>
          <w:rFonts w:cs="Arial"/>
          <w:b/>
          <w:lang w:val="it-IT"/>
        </w:rPr>
        <w:tab/>
      </w:r>
      <w:r>
        <w:rPr>
          <w:rFonts w:cs="Arial"/>
          <w:b/>
          <w:lang w:val="it-IT"/>
        </w:rPr>
        <w:tab/>
      </w:r>
      <w:r>
        <w:rPr>
          <w:rFonts w:cs="Arial"/>
          <w:b/>
          <w:lang w:val="it-IT"/>
        </w:rPr>
        <w:tab/>
      </w:r>
      <w:r>
        <w:rPr>
          <w:rFonts w:cs="Arial"/>
          <w:b/>
          <w:lang w:val="it-IT"/>
        </w:rPr>
        <w:tab/>
      </w:r>
      <w:r>
        <w:rPr>
          <w:rFonts w:cs="Arial"/>
          <w:b/>
          <w:lang w:val="it-IT"/>
        </w:rPr>
        <w:tab/>
        <w:t xml:space="preserve">                </w:t>
      </w:r>
    </w:p>
    <w:p w:rsidR="006D5ABD" w:rsidRPr="00760CA4" w:rsidRDefault="006D5ABD" w:rsidP="006D5ABD">
      <w:pPr>
        <w:tabs>
          <w:tab w:val="left" w:pos="993"/>
        </w:tabs>
        <w:ind w:left="993" w:hanging="284"/>
        <w:jc w:val="both"/>
      </w:pPr>
      <w:r w:rsidRPr="00760CA4">
        <w:t>-</w:t>
      </w:r>
      <w:r w:rsidRPr="00760CA4">
        <w:rPr>
          <w:b/>
          <w:lang w:val="it-IT"/>
        </w:rPr>
        <w:t xml:space="preserve"> </w:t>
      </w:r>
      <w:r w:rsidRPr="00760CA4">
        <w:t>starea ambalajelor (integritate, etanşeitate);</w:t>
      </w:r>
    </w:p>
    <w:p w:rsidR="006D5ABD" w:rsidRPr="00760CA4" w:rsidRDefault="006D5ABD" w:rsidP="006D5ABD">
      <w:pPr>
        <w:ind w:left="397" w:firstLine="311"/>
        <w:jc w:val="both"/>
      </w:pPr>
      <w:r w:rsidRPr="00760CA4">
        <w:t>- încadrarea în cantitatea netă declarată de producător;</w:t>
      </w:r>
    </w:p>
    <w:p w:rsidR="006D5ABD" w:rsidRPr="00760CA4" w:rsidRDefault="006D5ABD" w:rsidP="006D5ABD">
      <w:pPr>
        <w:ind w:firstLine="709"/>
        <w:jc w:val="both"/>
      </w:pPr>
      <w:r w:rsidRPr="00760CA4">
        <w:t>- încadrarea produselor în data durabilităţii minimale, după caz, în data limită de consum stabilite de producător;</w:t>
      </w:r>
    </w:p>
    <w:p w:rsidR="006D5ABD" w:rsidRPr="00760CA4" w:rsidRDefault="006D5ABD" w:rsidP="006D5ABD">
      <w:pPr>
        <w:ind w:firstLine="567"/>
        <w:jc w:val="both"/>
      </w:pPr>
      <w:r w:rsidRPr="00760CA4">
        <w:t xml:space="preserve">  - încadrarea produselor în parametrii de calitate prevăzuţi şi/sau declaraţi de producători, urmare verificări directe; </w:t>
      </w:r>
    </w:p>
    <w:p w:rsidR="006D5ABD" w:rsidRDefault="006D5ABD" w:rsidP="006D5ABD">
      <w:pPr>
        <w:pStyle w:val="EndnoteText"/>
        <w:ind w:firstLine="708"/>
        <w:jc w:val="both"/>
        <w:rPr>
          <w:color w:val="000000"/>
          <w:sz w:val="24"/>
          <w:szCs w:val="24"/>
        </w:rPr>
      </w:pPr>
      <w:r>
        <w:rPr>
          <w:sz w:val="24"/>
          <w:szCs w:val="24"/>
          <w:lang w:val="it-IT"/>
        </w:rPr>
        <w:t xml:space="preserve">- </w:t>
      </w:r>
      <w:r w:rsidRPr="00760CA4">
        <w:rPr>
          <w:sz w:val="24"/>
          <w:szCs w:val="24"/>
          <w:lang w:val="it-IT"/>
        </w:rPr>
        <w:t xml:space="preserve">respectarea prevederilor art.3 din </w:t>
      </w:r>
      <w:r w:rsidRPr="00760CA4">
        <w:rPr>
          <w:rStyle w:val="l5tlu"/>
          <w:b/>
          <w:color w:val="000000"/>
          <w:sz w:val="24"/>
          <w:szCs w:val="24"/>
        </w:rPr>
        <w:t>Ordinul nr.183/2016</w:t>
      </w:r>
      <w:r w:rsidRPr="00760CA4">
        <w:rPr>
          <w:rStyle w:val="l5tlu"/>
          <w:color w:val="000000"/>
          <w:sz w:val="24"/>
          <w:szCs w:val="24"/>
        </w:rPr>
        <w:t xml:space="preserve"> privind informarea consumatorilor de către operatorii economici care desfăşoară activităţi de comercializare pe teritoriul României a produselor obţinute din produse alimentare congelate</w:t>
      </w:r>
      <w:r>
        <w:rPr>
          <w:color w:val="000000"/>
          <w:sz w:val="24"/>
          <w:szCs w:val="24"/>
        </w:rPr>
        <w:t>.</w:t>
      </w:r>
    </w:p>
    <w:p w:rsidR="006D5ABD" w:rsidRPr="00760CA4" w:rsidRDefault="006D5ABD" w:rsidP="006D5ABD">
      <w:pPr>
        <w:pStyle w:val="EndnoteText"/>
        <w:ind w:firstLine="708"/>
        <w:jc w:val="both"/>
        <w:rPr>
          <w:sz w:val="24"/>
          <w:szCs w:val="24"/>
          <w:lang w:val="it-IT"/>
        </w:rPr>
      </w:pPr>
    </w:p>
    <w:p w:rsidR="006D5ABD" w:rsidRDefault="006D5ABD" w:rsidP="006D5ABD">
      <w:pPr>
        <w:pStyle w:val="BodyText3"/>
        <w:rPr>
          <w:b/>
          <w:sz w:val="24"/>
          <w:szCs w:val="24"/>
        </w:rPr>
      </w:pPr>
      <w:r>
        <w:rPr>
          <w:b/>
          <w:sz w:val="24"/>
          <w:szCs w:val="24"/>
        </w:rPr>
        <w:lastRenderedPageBreak/>
        <w:t>1.2</w:t>
      </w:r>
      <w:r w:rsidRPr="00E41240">
        <w:rPr>
          <w:b/>
          <w:sz w:val="24"/>
          <w:szCs w:val="24"/>
        </w:rPr>
        <w:t>. Ouă de consum</w:t>
      </w:r>
      <w:r>
        <w:rPr>
          <w:b/>
          <w:sz w:val="24"/>
          <w:szCs w:val="24"/>
        </w:rPr>
        <w:t>:</w:t>
      </w:r>
    </w:p>
    <w:p w:rsidR="006D5ABD" w:rsidRPr="009F13C2" w:rsidRDefault="006D5ABD" w:rsidP="006D5ABD">
      <w:pPr>
        <w:pStyle w:val="BodyText"/>
        <w:ind w:left="-142"/>
        <w:jc w:val="both"/>
      </w:pPr>
      <w:r>
        <w:rPr>
          <w:b/>
        </w:rPr>
        <w:tab/>
      </w:r>
      <w:r>
        <w:rPr>
          <w:b/>
        </w:rPr>
        <w:tab/>
      </w:r>
      <w:r w:rsidRPr="00601A01">
        <w:rPr>
          <w:lang w:val="it-IT"/>
        </w:rPr>
        <w:t xml:space="preserve">- se vor urmări prevederile Regulamentului (CE) nr. </w:t>
      </w:r>
      <w:r w:rsidRPr="00601A01">
        <w:rPr>
          <w:bCs/>
          <w:color w:val="000000"/>
        </w:rPr>
        <w:t>1308/2013</w:t>
      </w:r>
      <w:r w:rsidRPr="00601A01">
        <w:rPr>
          <w:b/>
          <w:bCs/>
          <w:color w:val="000000"/>
        </w:rPr>
        <w:t xml:space="preserve"> </w:t>
      </w:r>
      <w:r w:rsidRPr="00601A01">
        <w:rPr>
          <w:bCs/>
          <w:color w:val="000000"/>
        </w:rPr>
        <w:t xml:space="preserve">de instituire a unei organizări comune a piețelor produselor agricole </w:t>
      </w:r>
      <w:r w:rsidRPr="00601A01">
        <w:rPr>
          <w:lang w:val="it-IT"/>
        </w:rPr>
        <w:t>şi ale Regulamentului (CE) nr. 589/ 2008 de stabilire a normelor de aplicare a Regulamentului (CE) nr. 1234/2007 privind standardele de comercializare aplicabile ouălor:</w:t>
      </w:r>
      <w:r>
        <w:rPr>
          <w:lang w:val="it-IT"/>
        </w:rPr>
        <w:t xml:space="preserve">                                               </w:t>
      </w:r>
      <w:r>
        <w:rPr>
          <w:lang w:val="it-IT"/>
        </w:rPr>
        <w:tab/>
      </w:r>
      <w:r>
        <w:rPr>
          <w:lang w:val="it-IT"/>
        </w:rPr>
        <w:tab/>
      </w:r>
      <w:r>
        <w:rPr>
          <w:lang w:val="it-IT"/>
        </w:rPr>
        <w:tab/>
        <w:t xml:space="preserve">• </w:t>
      </w:r>
      <w:r w:rsidRPr="00601A01">
        <w:rPr>
          <w:lang w:val="ro-RO"/>
        </w:rPr>
        <w:t>caracteristicile de calitate ale ouălor;</w:t>
      </w:r>
      <w:r>
        <w:rPr>
          <w:lang w:val="ro-RO"/>
        </w:rPr>
        <w:t xml:space="preserve"> </w:t>
      </w:r>
      <w:r w:rsidRPr="00601A01">
        <w:t xml:space="preserve">Articolul 26 din </w:t>
      </w:r>
      <w:r w:rsidRPr="00601A01">
        <w:rPr>
          <w:lang w:val="it-IT"/>
        </w:rPr>
        <w:t>Regulamentului (CE) nr. 589/ 2008</w:t>
      </w:r>
      <w:r w:rsidRPr="00601A01">
        <w:t xml:space="preserve"> prevede toleranta pentru defecte de calitate</w:t>
      </w:r>
      <w:r>
        <w:tab/>
      </w:r>
      <w:r>
        <w:tab/>
      </w:r>
      <w:r>
        <w:tab/>
      </w:r>
      <w:r>
        <w:tab/>
      </w:r>
      <w:r>
        <w:tab/>
      </w:r>
      <w:r>
        <w:tab/>
      </w:r>
      <w:r>
        <w:tab/>
      </w:r>
      <w:r>
        <w:tab/>
      </w:r>
      <w:r>
        <w:tab/>
      </w:r>
      <w:r>
        <w:tab/>
      </w:r>
      <w:r>
        <w:tab/>
      </w:r>
      <w:r>
        <w:tab/>
      </w:r>
      <w:r>
        <w:rPr>
          <w:lang w:val="it-IT"/>
        </w:rPr>
        <w:t xml:space="preserve">• </w:t>
      </w:r>
      <w:r w:rsidRPr="00601A01">
        <w:t>comercializarea în locuri autorizate;</w:t>
      </w:r>
      <w:r>
        <w:tab/>
      </w:r>
      <w:r>
        <w:tab/>
      </w:r>
      <w:r>
        <w:tab/>
      </w:r>
      <w:r>
        <w:tab/>
      </w:r>
      <w:r>
        <w:tab/>
      </w:r>
      <w:r>
        <w:tab/>
      </w:r>
      <w:r>
        <w:tab/>
      </w:r>
      <w:r>
        <w:tab/>
      </w:r>
      <w:r>
        <w:tab/>
      </w:r>
      <w:r>
        <w:tab/>
      </w:r>
      <w:r>
        <w:rPr>
          <w:lang w:val="it-IT"/>
        </w:rPr>
        <w:t xml:space="preserve">• </w:t>
      </w:r>
      <w:r w:rsidRPr="00601A01">
        <w:t xml:space="preserve">etichetare: conform Regulamentului </w:t>
      </w:r>
      <w:r w:rsidRPr="00601A01">
        <w:rPr>
          <w:bCs/>
        </w:rPr>
        <w:t>1308/2013</w:t>
      </w:r>
      <w:r w:rsidRPr="00601A01">
        <w:rPr>
          <w:b/>
          <w:bCs/>
          <w:color w:val="000000"/>
        </w:rPr>
        <w:t xml:space="preserve"> </w:t>
      </w:r>
      <w:r w:rsidRPr="00601A01">
        <w:t>„</w:t>
      </w:r>
      <w:r w:rsidRPr="009F13C2">
        <w:rPr>
          <w:b/>
        </w:rPr>
        <w:t>ouăle din clasa A se marchează pe coajă cu codul producătorului”.</w:t>
      </w:r>
    </w:p>
    <w:p w:rsidR="006D5ABD" w:rsidRPr="009F13C2" w:rsidRDefault="006D5ABD" w:rsidP="006D5ABD">
      <w:pPr>
        <w:ind w:firstLine="708"/>
        <w:jc w:val="both"/>
      </w:pPr>
      <w:r w:rsidRPr="009F13C2">
        <w:t xml:space="preserve">- o indicație a metodei de creștere a găinilor, </w:t>
      </w:r>
    </w:p>
    <w:p w:rsidR="006D5ABD" w:rsidRPr="00C954C8" w:rsidRDefault="006D5ABD" w:rsidP="006D5ABD">
      <w:pPr>
        <w:ind w:firstLine="708"/>
        <w:jc w:val="both"/>
      </w:pPr>
      <w:r>
        <w:rPr>
          <w:b/>
        </w:rPr>
        <w:t>-</w:t>
      </w:r>
      <w:r w:rsidRPr="00601A01">
        <w:rPr>
          <w:b/>
        </w:rPr>
        <w:t xml:space="preserve"> </w:t>
      </w:r>
      <w:r w:rsidRPr="00C954C8">
        <w:t xml:space="preserve">data de valabilitate </w:t>
      </w:r>
      <w:r>
        <w:t>minima,</w:t>
      </w:r>
    </w:p>
    <w:p w:rsidR="006D5ABD" w:rsidRPr="00601A01" w:rsidRDefault="006D5ABD" w:rsidP="006D5ABD">
      <w:pPr>
        <w:ind w:firstLine="708"/>
        <w:jc w:val="both"/>
      </w:pPr>
      <w:r>
        <w:t>-</w:t>
      </w:r>
      <w:r w:rsidRPr="00601A01">
        <w:t xml:space="preserve"> codul centrului de ambalare;</w:t>
      </w:r>
    </w:p>
    <w:p w:rsidR="006D5ABD" w:rsidRDefault="006D5ABD" w:rsidP="006D5ABD">
      <w:pPr>
        <w:ind w:firstLine="720"/>
        <w:jc w:val="both"/>
      </w:pPr>
      <w:r>
        <w:t>-</w:t>
      </w:r>
      <w:r w:rsidRPr="00601A01">
        <w:t xml:space="preserve"> categoria de calitate; ambalajele sunt identificate prin menţiunea "categoria A" sau prin litera "A" însoţită sau nu de menţiunea "proaspăt"</w:t>
      </w:r>
      <w:r>
        <w:t>.</w:t>
      </w:r>
    </w:p>
    <w:p w:rsidR="006D5ABD" w:rsidRDefault="006D5ABD" w:rsidP="006D5ABD">
      <w:pPr>
        <w:ind w:firstLine="720"/>
        <w:jc w:val="both"/>
      </w:pPr>
    </w:p>
    <w:p w:rsidR="006D5ABD" w:rsidRPr="00D971BC" w:rsidRDefault="006D5ABD" w:rsidP="006D5ABD">
      <w:pPr>
        <w:pStyle w:val="BodyText"/>
        <w:jc w:val="both"/>
        <w:rPr>
          <w:lang w:val="ro-RO"/>
        </w:rPr>
      </w:pPr>
      <w:r>
        <w:rPr>
          <w:rFonts w:cs="Arial"/>
          <w:b/>
          <w:lang w:val="ro-RO"/>
        </w:rPr>
        <w:t>1.</w:t>
      </w:r>
      <w:r w:rsidRPr="00BA02A6">
        <w:rPr>
          <w:rFonts w:cs="Arial"/>
          <w:b/>
          <w:lang w:val="ro-RO"/>
        </w:rPr>
        <w:t>3. Vopsea de ouă</w:t>
      </w:r>
      <w:r w:rsidRPr="00BA02A6">
        <w:rPr>
          <w:rFonts w:cs="Arial"/>
          <w:lang w:val="ro-RO"/>
        </w:rPr>
        <w:t>: </w:t>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sidRPr="00724B32">
        <w:rPr>
          <w:lang w:val="ro-RO"/>
        </w:rPr>
        <w:tab/>
        <w:t xml:space="preserve">- </w:t>
      </w:r>
      <w:r w:rsidRPr="00724B32">
        <w:t>starea ambalajelor (integritate, etanşeitate);</w:t>
      </w:r>
      <w:r w:rsidRPr="00724B32">
        <w:tab/>
      </w:r>
      <w:r w:rsidRPr="00724B32">
        <w:tab/>
      </w:r>
      <w:r w:rsidRPr="00724B32">
        <w:tab/>
      </w:r>
      <w:r w:rsidRPr="00724B32">
        <w:tab/>
      </w:r>
      <w:r w:rsidRPr="00724B32">
        <w:tab/>
      </w:r>
      <w:r w:rsidRPr="00724B32">
        <w:tab/>
      </w:r>
      <w:r w:rsidRPr="00724B32">
        <w:tab/>
      </w:r>
      <w:r w:rsidRPr="00D971BC">
        <w:tab/>
      </w:r>
      <w:r w:rsidR="00257666">
        <w:tab/>
      </w:r>
      <w:r w:rsidRPr="00D971BC">
        <w:t>- încadrarea în cantitatea netă declarată de producător;</w:t>
      </w:r>
      <w:r w:rsidRPr="00D971BC">
        <w:tab/>
      </w:r>
      <w:r w:rsidRPr="00D971BC">
        <w:tab/>
      </w:r>
      <w:r w:rsidRPr="00D971BC">
        <w:tab/>
      </w:r>
      <w:r w:rsidRPr="00D971BC">
        <w:tab/>
      </w:r>
      <w:r w:rsidRPr="00D971BC">
        <w:tab/>
      </w:r>
      <w:r w:rsidRPr="00D971BC">
        <w:tab/>
      </w:r>
      <w:r w:rsidRPr="00D971BC">
        <w:tab/>
        <w:t xml:space="preserve">- încadrarea produselor în data durabilităţii minimale stabilită de producător; </w:t>
      </w:r>
      <w:r w:rsidRPr="00D971BC">
        <w:tab/>
      </w:r>
      <w:r w:rsidRPr="00D971BC">
        <w:tab/>
      </w:r>
      <w:r w:rsidRPr="00D971BC">
        <w:tab/>
      </w:r>
      <w:r w:rsidRPr="00D971BC">
        <w:tab/>
        <w:t xml:space="preserve">- </w:t>
      </w:r>
      <w:r w:rsidRPr="00D971BC">
        <w:rPr>
          <w:lang w:val="ro-RO"/>
        </w:rPr>
        <w:t>încadrarea coloranţilor în lista celor admişi conform Regulamentului (CE) nr.1333/2008;</w:t>
      </w:r>
    </w:p>
    <w:p w:rsidR="006D5ABD" w:rsidRPr="00D971BC" w:rsidRDefault="006D5ABD" w:rsidP="006D5ABD">
      <w:pPr>
        <w:pStyle w:val="BodyText"/>
        <w:spacing w:after="0"/>
        <w:jc w:val="both"/>
        <w:rPr>
          <w:b/>
          <w:lang w:val="fr-FR"/>
        </w:rPr>
      </w:pPr>
    </w:p>
    <w:p w:rsidR="006D5ABD" w:rsidRPr="00D971BC" w:rsidRDefault="006D5ABD" w:rsidP="006D5ABD">
      <w:pPr>
        <w:pStyle w:val="BodyText"/>
        <w:tabs>
          <w:tab w:val="left" w:pos="709"/>
        </w:tabs>
        <w:spacing w:after="0"/>
        <w:jc w:val="both"/>
        <w:rPr>
          <w:lang w:val="it-IT"/>
        </w:rPr>
      </w:pPr>
      <w:r w:rsidRPr="00D971BC">
        <w:rPr>
          <w:b/>
          <w:lang w:val="fr-FR"/>
        </w:rPr>
        <w:t xml:space="preserve">1.4. Produse </w:t>
      </w:r>
      <w:r w:rsidRPr="00D971BC">
        <w:rPr>
          <w:b/>
          <w:bCs/>
          <w:lang w:val="fr-FR"/>
        </w:rPr>
        <w:t>de patiserie (cozonac, pască etc.)</w:t>
      </w:r>
      <w:r w:rsidRPr="00D971BC">
        <w:rPr>
          <w:lang w:val="ro-RO"/>
        </w:rPr>
        <w:t>:</w:t>
      </w:r>
      <w:r w:rsidRPr="00D971BC">
        <w:rPr>
          <w:lang w:val="ro-RO"/>
        </w:rPr>
        <w:tab/>
      </w:r>
      <w:r w:rsidRPr="00D971BC">
        <w:rPr>
          <w:lang w:val="ro-RO"/>
        </w:rPr>
        <w:tab/>
      </w:r>
      <w:r w:rsidRPr="00D971BC">
        <w:rPr>
          <w:lang w:val="ro-RO"/>
        </w:rPr>
        <w:tab/>
      </w:r>
      <w:r w:rsidRPr="00D971BC">
        <w:rPr>
          <w:lang w:val="ro-RO"/>
        </w:rPr>
        <w:tab/>
      </w:r>
      <w:r w:rsidRPr="00D971BC">
        <w:rPr>
          <w:lang w:val="ro-RO"/>
        </w:rPr>
        <w:tab/>
      </w:r>
      <w:r w:rsidRPr="00D971BC">
        <w:rPr>
          <w:lang w:val="ro-RO"/>
        </w:rPr>
        <w:tab/>
      </w:r>
      <w:r w:rsidRPr="00D971BC">
        <w:rPr>
          <w:lang w:val="ro-RO"/>
        </w:rPr>
        <w:tab/>
      </w:r>
      <w:r w:rsidRPr="00D971BC">
        <w:rPr>
          <w:lang w:val="ro-RO"/>
        </w:rPr>
        <w:tab/>
      </w:r>
      <w:r w:rsidRPr="00D971BC">
        <w:rPr>
          <w:lang w:val="ro-RO"/>
        </w:rPr>
        <w:tab/>
        <w:t>- caracteristicile organoleptice prin verificarea directă (prezenţa semnelor organoleptice de alterare, modificări ale aspectului, culorii, consistenţei, gustului, mirosului, prezenta corpurilor străine);</w:t>
      </w:r>
      <w:r w:rsidRPr="00D971BC">
        <w:rPr>
          <w:lang w:val="ro-RO"/>
        </w:rPr>
        <w:tab/>
      </w:r>
      <w:r w:rsidRPr="00D971BC">
        <w:rPr>
          <w:lang w:val="ro-RO"/>
        </w:rPr>
        <w:tab/>
      </w:r>
      <w:r w:rsidRPr="00D971BC">
        <w:rPr>
          <w:lang w:val="ro-RO"/>
        </w:rPr>
        <w:tab/>
        <w:t xml:space="preserve">- </w:t>
      </w:r>
      <w:r w:rsidRPr="00D971BC">
        <w:t>starea ambalajelor (integritate, etanşeitate);</w:t>
      </w:r>
      <w:r w:rsidRPr="00D971BC">
        <w:tab/>
      </w:r>
      <w:r w:rsidRPr="00D971BC">
        <w:tab/>
      </w:r>
      <w:r w:rsidRPr="00D971BC">
        <w:tab/>
      </w:r>
      <w:r w:rsidRPr="00D971BC">
        <w:tab/>
      </w:r>
      <w:r w:rsidRPr="00D971BC">
        <w:tab/>
      </w:r>
      <w:r w:rsidRPr="00D971BC">
        <w:tab/>
      </w:r>
      <w:r w:rsidRPr="00D971BC">
        <w:tab/>
      </w:r>
      <w:r w:rsidRPr="00D971BC">
        <w:tab/>
        <w:t>- încadrarea în cantitatea netă;</w:t>
      </w:r>
      <w:r w:rsidRPr="00D971BC">
        <w:tab/>
      </w:r>
      <w:r w:rsidRPr="00D971BC">
        <w:tab/>
      </w:r>
      <w:r w:rsidRPr="00D971BC">
        <w:tab/>
      </w:r>
      <w:r w:rsidRPr="00D971BC">
        <w:tab/>
      </w:r>
      <w:r w:rsidRPr="00D971BC">
        <w:tab/>
      </w:r>
      <w:r w:rsidRPr="00D971BC">
        <w:tab/>
      </w:r>
      <w:r w:rsidRPr="00D971BC">
        <w:tab/>
      </w:r>
      <w:r w:rsidRPr="00D971BC">
        <w:tab/>
      </w:r>
      <w:r w:rsidRPr="00D971BC">
        <w:tab/>
      </w:r>
      <w:r w:rsidRPr="00D971BC">
        <w:tab/>
        <w:t>- încadrarea produselor în data durabilităţii minimale, după caz, în data limită de consum stabilite de producător;</w:t>
      </w:r>
      <w:r w:rsidRPr="00D971BC">
        <w:tab/>
      </w:r>
      <w:r w:rsidRPr="00D971BC">
        <w:tab/>
      </w:r>
      <w:r w:rsidRPr="00D971BC">
        <w:tab/>
      </w:r>
      <w:r w:rsidRPr="00D971BC">
        <w:tab/>
      </w:r>
      <w:r w:rsidRPr="00D971BC">
        <w:tab/>
      </w:r>
      <w:r w:rsidRPr="00D971BC">
        <w:tab/>
      </w:r>
      <w:r w:rsidRPr="00D971BC">
        <w:tab/>
      </w:r>
      <w:r w:rsidRPr="00D971BC">
        <w:tab/>
      </w:r>
      <w:r w:rsidRPr="00D971BC">
        <w:tab/>
      </w:r>
      <w:r w:rsidRPr="00D971BC">
        <w:tab/>
      </w:r>
      <w:r w:rsidRPr="00D971BC">
        <w:tab/>
      </w:r>
      <w:r w:rsidRPr="00D971BC">
        <w:tab/>
      </w:r>
      <w:r w:rsidRPr="00D971BC">
        <w:tab/>
      </w:r>
      <w:r w:rsidRPr="00D971BC">
        <w:tab/>
        <w:t>- la produsele comercializate în vrac se vor avea în vedere prevederile prevederile art.44 din Regulamentul (UE) nr.1169/2011( nu se mai aplică prevederile HG nr.106/2002 privind etichetarea produselor alimentare);</w:t>
      </w:r>
      <w:r w:rsidRPr="00D971BC">
        <w:tab/>
      </w:r>
      <w:r w:rsidRPr="00D971BC">
        <w:tab/>
      </w:r>
      <w:r w:rsidRPr="00D971BC">
        <w:tab/>
      </w:r>
      <w:r w:rsidRPr="00D971BC">
        <w:tab/>
      </w:r>
      <w:r w:rsidRPr="00D971BC">
        <w:tab/>
      </w:r>
      <w:r w:rsidRPr="00D971BC">
        <w:tab/>
      </w:r>
      <w:r w:rsidRPr="00D971BC">
        <w:tab/>
      </w:r>
      <w:r w:rsidRPr="00D971BC">
        <w:tab/>
      </w:r>
      <w:r w:rsidRPr="00D971BC">
        <w:tab/>
      </w:r>
      <w:r w:rsidRPr="00D971BC">
        <w:tab/>
      </w:r>
      <w:r w:rsidRPr="00D971BC">
        <w:tab/>
      </w:r>
      <w:r w:rsidRPr="00D971BC">
        <w:tab/>
        <w:t xml:space="preserve">- </w:t>
      </w:r>
      <w:r w:rsidRPr="00D971BC">
        <w:rPr>
          <w:lang w:val="it-IT"/>
        </w:rPr>
        <w:t xml:space="preserve">respectarea prevederilor art.3 din </w:t>
      </w:r>
      <w:r w:rsidRPr="00D971BC">
        <w:rPr>
          <w:rStyle w:val="l5tlu"/>
          <w:b/>
          <w:color w:val="000000"/>
        </w:rPr>
        <w:t>Ordinul nr.183/2016</w:t>
      </w:r>
      <w:r w:rsidRPr="00D971BC">
        <w:rPr>
          <w:rStyle w:val="l5tlu"/>
          <w:color w:val="000000"/>
        </w:rPr>
        <w:t xml:space="preserve"> privind informarea consumatorilor de către operatorii economici care desfăşoară activităţi de comercializare pe teritoriul României a produselor obţinute din produse alimentare congelate.</w:t>
      </w:r>
      <w:r w:rsidRPr="00D971BC">
        <w:rPr>
          <w:color w:val="000000"/>
        </w:rPr>
        <w:t> </w:t>
      </w:r>
    </w:p>
    <w:p w:rsidR="006D5ABD" w:rsidRPr="00D971BC" w:rsidRDefault="006D5ABD" w:rsidP="006D5ABD">
      <w:pPr>
        <w:pStyle w:val="CM4"/>
        <w:spacing w:before="60" w:after="60"/>
        <w:ind w:firstLine="708"/>
        <w:jc w:val="both"/>
        <w:rPr>
          <w:color w:val="000000"/>
        </w:rPr>
      </w:pPr>
      <w:r w:rsidRPr="00D971BC">
        <w:rPr>
          <w:color w:val="000000"/>
        </w:rPr>
        <w:t xml:space="preserve">În cazul unor produse alimentare care au fost congelate înainte de vânzare și care sunt vândute decongelate, denumirea produsului alimentar este însoțită de mențiunea „decongelat”. </w:t>
      </w:r>
    </w:p>
    <w:p w:rsidR="006D5ABD" w:rsidRPr="00D971BC" w:rsidRDefault="006D5ABD" w:rsidP="006D5ABD">
      <w:pPr>
        <w:ind w:left="360"/>
        <w:jc w:val="both"/>
        <w:rPr>
          <w:b/>
        </w:rPr>
      </w:pPr>
    </w:p>
    <w:p w:rsidR="006D5ABD" w:rsidRPr="00D971BC" w:rsidRDefault="006D5ABD" w:rsidP="006D5ABD">
      <w:pPr>
        <w:pStyle w:val="BodyText"/>
        <w:spacing w:after="0"/>
        <w:jc w:val="both"/>
        <w:rPr>
          <w:lang w:val="it-IT"/>
        </w:rPr>
      </w:pPr>
      <w:r w:rsidRPr="00D971BC">
        <w:rPr>
          <w:b/>
          <w:lang w:val="it-IT"/>
        </w:rPr>
        <w:t>1.5. Ciocolată, produse din ciocolată, produse pe bază de cacao si grăsimi vegetale (tablete, figurine etc):</w:t>
      </w:r>
      <w:r w:rsidRPr="00D971BC">
        <w:rPr>
          <w:b/>
          <w:lang w:val="it-IT"/>
        </w:rPr>
        <w:tab/>
      </w:r>
      <w:r w:rsidRPr="00D971BC">
        <w:rPr>
          <w:b/>
          <w:lang w:val="it-IT"/>
        </w:rPr>
        <w:tab/>
      </w:r>
      <w:r w:rsidRPr="00D971BC">
        <w:rPr>
          <w:b/>
          <w:lang w:val="it-IT"/>
        </w:rPr>
        <w:tab/>
      </w:r>
      <w:r w:rsidRPr="00D971BC">
        <w:rPr>
          <w:b/>
          <w:lang w:val="it-IT"/>
        </w:rPr>
        <w:tab/>
      </w:r>
      <w:r w:rsidRPr="00D971BC">
        <w:rPr>
          <w:b/>
          <w:lang w:val="it-IT"/>
        </w:rPr>
        <w:tab/>
      </w:r>
      <w:r w:rsidRPr="00D971BC">
        <w:rPr>
          <w:b/>
          <w:lang w:val="it-IT"/>
        </w:rPr>
        <w:tab/>
      </w:r>
      <w:r w:rsidRPr="00D971BC">
        <w:rPr>
          <w:b/>
          <w:lang w:val="it-IT"/>
        </w:rPr>
        <w:tab/>
      </w:r>
      <w:r w:rsidRPr="00D971BC">
        <w:rPr>
          <w:b/>
          <w:lang w:val="it-IT"/>
        </w:rPr>
        <w:tab/>
      </w:r>
      <w:r w:rsidRPr="00D971BC">
        <w:rPr>
          <w:b/>
          <w:lang w:val="it-IT"/>
        </w:rPr>
        <w:tab/>
      </w:r>
      <w:r w:rsidRPr="00D971BC">
        <w:rPr>
          <w:b/>
          <w:lang w:val="it-IT"/>
        </w:rPr>
        <w:tab/>
      </w:r>
      <w:r w:rsidRPr="00D971BC">
        <w:rPr>
          <w:b/>
          <w:lang w:val="it-IT"/>
        </w:rPr>
        <w:tab/>
      </w:r>
      <w:r w:rsidRPr="00D971BC">
        <w:rPr>
          <w:b/>
          <w:lang w:val="it-IT"/>
        </w:rPr>
        <w:tab/>
      </w:r>
      <w:r w:rsidRPr="00D971BC">
        <w:rPr>
          <w:b/>
          <w:lang w:val="it-IT"/>
        </w:rPr>
        <w:tab/>
      </w:r>
      <w:r w:rsidRPr="00D971BC">
        <w:rPr>
          <w:b/>
          <w:lang w:val="it-IT"/>
        </w:rPr>
        <w:tab/>
      </w:r>
      <w:r w:rsidRPr="00D971BC">
        <w:rPr>
          <w:b/>
          <w:lang w:val="it-IT"/>
        </w:rPr>
        <w:lastRenderedPageBreak/>
        <w:tab/>
      </w:r>
      <w:r w:rsidRPr="00D971BC">
        <w:rPr>
          <w:lang w:val="es-ES"/>
        </w:rPr>
        <w:t>-</w:t>
      </w:r>
      <w:r w:rsidRPr="00D971BC">
        <w:rPr>
          <w:b/>
          <w:lang w:val="it-IT"/>
        </w:rPr>
        <w:t xml:space="preserve"> </w:t>
      </w:r>
      <w:r w:rsidRPr="00D971BC">
        <w:rPr>
          <w:lang w:val="it-IT"/>
        </w:rPr>
        <w:t xml:space="preserve">caracteristici organoleptice (prezenţa semnelor organoleptice de alterare, modificări ale aspectului, culorii, consistenţei, gustului, mirosului, prezenta corpurilor străine); </w:t>
      </w:r>
    </w:p>
    <w:p w:rsidR="006D5ABD" w:rsidRPr="00D971BC" w:rsidRDefault="006D5ABD" w:rsidP="006D5ABD">
      <w:pPr>
        <w:pStyle w:val="BodyText"/>
        <w:spacing w:after="0"/>
        <w:ind w:left="360" w:firstLine="348"/>
        <w:jc w:val="both"/>
        <w:rPr>
          <w:lang w:val="es-ES"/>
        </w:rPr>
      </w:pPr>
      <w:r w:rsidRPr="00D971BC">
        <w:rPr>
          <w:lang w:val="es-ES"/>
        </w:rPr>
        <w:t>- starea ambalajelor (integritate, etanşeitate);</w:t>
      </w:r>
    </w:p>
    <w:p w:rsidR="006D5ABD" w:rsidRPr="00D971BC" w:rsidRDefault="006D5ABD" w:rsidP="006D5ABD">
      <w:pPr>
        <w:ind w:left="360" w:firstLine="348"/>
        <w:jc w:val="both"/>
      </w:pPr>
      <w:r w:rsidRPr="00D971BC">
        <w:t>- încadrarea în cantitatea netă declarată de producător;</w:t>
      </w:r>
    </w:p>
    <w:p w:rsidR="006D5ABD" w:rsidRPr="00D971BC" w:rsidRDefault="006D5ABD" w:rsidP="006D5ABD">
      <w:pPr>
        <w:ind w:firstLine="708"/>
        <w:jc w:val="both"/>
      </w:pPr>
      <w:r w:rsidRPr="00D971BC">
        <w:t xml:space="preserve">- încadrarea produselor în data durabilităţii minimale, după caz, în data limită de consum   stabilite de producător; </w:t>
      </w:r>
    </w:p>
    <w:p w:rsidR="006D5ABD" w:rsidRPr="00D971BC" w:rsidRDefault="006D5ABD" w:rsidP="006D5ABD">
      <w:pPr>
        <w:ind w:firstLine="708"/>
        <w:jc w:val="both"/>
      </w:pPr>
      <w:r w:rsidRPr="00D971BC">
        <w:t>- la produsele comercializate în vrac se vor avea în vedere prevederile art.44 din Regulamentul (UE) nr.1169/2011 (nu se mai aplică prevederile HG nr.106/2002 privind etichetarea produselor alimentare)</w:t>
      </w:r>
    </w:p>
    <w:p w:rsidR="006D5ABD" w:rsidRPr="00D971BC" w:rsidRDefault="006D5ABD" w:rsidP="006D5ABD">
      <w:pPr>
        <w:jc w:val="both"/>
        <w:rPr>
          <w:lang w:val="it-IT"/>
        </w:rPr>
      </w:pPr>
    </w:p>
    <w:p w:rsidR="006D5ABD" w:rsidRPr="00D971BC" w:rsidRDefault="006D5ABD" w:rsidP="006D5ABD">
      <w:pPr>
        <w:pStyle w:val="BodyText"/>
        <w:spacing w:after="0"/>
        <w:jc w:val="both"/>
        <w:rPr>
          <w:b/>
          <w:lang w:val="it-IT"/>
        </w:rPr>
      </w:pPr>
      <w:r w:rsidRPr="00D971BC">
        <w:rPr>
          <w:b/>
          <w:lang w:val="it-IT"/>
        </w:rPr>
        <w:t>1.6. Vin</w:t>
      </w:r>
      <w:r>
        <w:rPr>
          <w:b/>
          <w:lang w:val="it-IT"/>
        </w:rPr>
        <w:t>:</w:t>
      </w:r>
      <w:r w:rsidRPr="00D971BC">
        <w:rPr>
          <w:b/>
          <w:lang w:val="it-IT"/>
        </w:rPr>
        <w:t> </w:t>
      </w:r>
      <w:r w:rsidRPr="00D971BC">
        <w:rPr>
          <w:lang w:val="it-IT"/>
        </w:rPr>
        <w:t xml:space="preserve"> </w:t>
      </w:r>
    </w:p>
    <w:p w:rsidR="006D5ABD" w:rsidRPr="00D971BC" w:rsidRDefault="006D5ABD" w:rsidP="006D5ABD">
      <w:pPr>
        <w:ind w:left="360" w:firstLine="348"/>
        <w:jc w:val="both"/>
      </w:pPr>
      <w:r w:rsidRPr="00D971BC">
        <w:t>- starea ambalajelor (integritate, etanşeitate);</w:t>
      </w:r>
    </w:p>
    <w:p w:rsidR="006D5ABD" w:rsidRPr="00D971BC" w:rsidRDefault="006D5ABD" w:rsidP="006D5ABD">
      <w:pPr>
        <w:ind w:left="360" w:firstLine="348"/>
        <w:jc w:val="both"/>
      </w:pPr>
      <w:r w:rsidRPr="00D971BC">
        <w:t>- încadrarea în volumul net declarat de producător;</w:t>
      </w:r>
    </w:p>
    <w:p w:rsidR="006D5ABD" w:rsidRPr="00D971BC" w:rsidRDefault="006D5ABD" w:rsidP="006D5ABD">
      <w:pPr>
        <w:autoSpaceDE w:val="0"/>
        <w:autoSpaceDN w:val="0"/>
        <w:adjustRightInd w:val="0"/>
        <w:ind w:left="360" w:firstLine="348"/>
        <w:jc w:val="both"/>
        <w:rPr>
          <w:bCs/>
        </w:rPr>
      </w:pPr>
      <w:r w:rsidRPr="00D971BC">
        <w:t>- etichetarea vinurilor.</w:t>
      </w:r>
    </w:p>
    <w:p w:rsidR="006D5ABD" w:rsidRPr="00D971BC" w:rsidRDefault="006D5ABD" w:rsidP="006D5ABD">
      <w:pPr>
        <w:jc w:val="both"/>
        <w:rPr>
          <w:b/>
        </w:rPr>
      </w:pPr>
    </w:p>
    <w:p w:rsidR="006D5ABD" w:rsidRPr="00D971BC" w:rsidRDefault="006D5ABD" w:rsidP="006D5ABD">
      <w:pPr>
        <w:ind w:firstLine="708"/>
        <w:jc w:val="both"/>
        <w:rPr>
          <w:b/>
        </w:rPr>
      </w:pPr>
      <w:r w:rsidRPr="00D971BC">
        <w:rPr>
          <w:b/>
        </w:rPr>
        <w:t>2. Condiţii la depozitare, comercializare</w:t>
      </w:r>
      <w:r>
        <w:rPr>
          <w:b/>
        </w:rPr>
        <w:t>:</w:t>
      </w:r>
    </w:p>
    <w:p w:rsidR="006D5ABD" w:rsidRPr="00D971BC" w:rsidRDefault="006D5ABD" w:rsidP="006D5ABD">
      <w:pPr>
        <w:ind w:firstLine="709"/>
        <w:jc w:val="both"/>
      </w:pPr>
      <w:r w:rsidRPr="00D971BC">
        <w:t xml:space="preserve">- amenajarea unităţilor şi dotarea cu vitrine frigorifice şi/sau depozite ( în cazul produselor pentru care producătorul a impus condiţii speciale de depozitare/expunere); se va verifica funcţionarea agregatelor frigorifice şi modul de urmărire a temperaturilor; </w:t>
      </w:r>
    </w:p>
    <w:p w:rsidR="006D5ABD" w:rsidRPr="00D971BC" w:rsidRDefault="006D5ABD" w:rsidP="006D5ABD">
      <w:pPr>
        <w:ind w:firstLine="709"/>
        <w:jc w:val="both"/>
      </w:pPr>
      <w:r w:rsidRPr="00D971BC">
        <w:t>- condiţiile de păstrare şi expunere la comercializare cu respectarea temperaturilor impuse de producători, depistarea cazurilor de supraaglomerare a spaţiilor frigorifice etc.;</w:t>
      </w:r>
    </w:p>
    <w:p w:rsidR="006D5ABD" w:rsidRPr="00D971BC" w:rsidRDefault="006D5ABD" w:rsidP="006D5ABD">
      <w:pPr>
        <w:ind w:left="360"/>
        <w:jc w:val="both"/>
      </w:pPr>
    </w:p>
    <w:p w:rsidR="006D5ABD" w:rsidRPr="00D971BC" w:rsidRDefault="006D5ABD" w:rsidP="006D5ABD">
      <w:pPr>
        <w:ind w:firstLine="708"/>
        <w:jc w:val="both"/>
        <w:rPr>
          <w:b/>
        </w:rPr>
      </w:pPr>
      <w:r w:rsidRPr="00D971BC">
        <w:rPr>
          <w:b/>
        </w:rPr>
        <w:t>3. Modul de indicare a preţurilor</w:t>
      </w:r>
      <w:r>
        <w:rPr>
          <w:b/>
        </w:rPr>
        <w:t>:</w:t>
      </w:r>
    </w:p>
    <w:p w:rsidR="006D5ABD" w:rsidRPr="00D971BC" w:rsidRDefault="006D5ABD" w:rsidP="006D5ABD">
      <w:pPr>
        <w:ind w:firstLine="720"/>
        <w:jc w:val="both"/>
        <w:rPr>
          <w:lang w:val="it-IT"/>
        </w:rPr>
      </w:pPr>
      <w:r w:rsidRPr="00D971BC">
        <w:rPr>
          <w:lang w:val="it-IT"/>
        </w:rPr>
        <w:t>- concordanţa dintre preţurile afişate la raft şi cele din gestiunea stocurilor, care se marchează pe bonurile de casă;</w:t>
      </w:r>
    </w:p>
    <w:p w:rsidR="006D5ABD" w:rsidRPr="00D971BC" w:rsidRDefault="006D5ABD" w:rsidP="006D5ABD">
      <w:pPr>
        <w:ind w:firstLine="720"/>
        <w:jc w:val="both"/>
        <w:rPr>
          <w:lang w:val="it-IT"/>
        </w:rPr>
      </w:pPr>
      <w:r w:rsidRPr="00D971BC">
        <w:rPr>
          <w:lang w:val="it-IT"/>
        </w:rPr>
        <w:t xml:space="preserve">- indicarea concomitentă, într-o formă neechivocă, uşor de citit, în cazul produselor alimentare preambalate, a preţului de vânzare si a preţului pe unitatea de măsură;  </w:t>
      </w:r>
    </w:p>
    <w:p w:rsidR="006D5ABD" w:rsidRPr="00D971BC" w:rsidRDefault="006D5ABD" w:rsidP="006D5ABD">
      <w:pPr>
        <w:pStyle w:val="BodyText3"/>
        <w:rPr>
          <w:b/>
          <w:bCs/>
          <w:szCs w:val="24"/>
        </w:rPr>
      </w:pPr>
    </w:p>
    <w:p w:rsidR="006D5ABD" w:rsidRPr="00D971BC" w:rsidRDefault="006D5ABD" w:rsidP="006D5ABD">
      <w:pPr>
        <w:spacing w:after="120"/>
        <w:ind w:firstLine="708"/>
        <w:jc w:val="both"/>
        <w:rPr>
          <w:b/>
        </w:rPr>
      </w:pPr>
      <w:r w:rsidRPr="00D971BC">
        <w:rPr>
          <w:b/>
        </w:rPr>
        <w:t>4. Legalitate</w:t>
      </w:r>
      <w:r>
        <w:rPr>
          <w:b/>
        </w:rPr>
        <w:t>:</w:t>
      </w:r>
    </w:p>
    <w:p w:rsidR="006D5ABD" w:rsidRPr="00D971BC" w:rsidRDefault="006D5ABD" w:rsidP="006D5ABD">
      <w:pPr>
        <w:ind w:firstLine="709"/>
        <w:jc w:val="both"/>
      </w:pPr>
      <w:r>
        <w:t>- e</w:t>
      </w:r>
      <w:r w:rsidRPr="00D971BC">
        <w:t>xistenţa registrului unic de control;</w:t>
      </w:r>
    </w:p>
    <w:p w:rsidR="006D5ABD" w:rsidRPr="00D971BC" w:rsidRDefault="006D5ABD" w:rsidP="006D5ABD">
      <w:pPr>
        <w:ind w:firstLine="577"/>
        <w:jc w:val="both"/>
      </w:pPr>
      <w:r>
        <w:t xml:space="preserve">  - e</w:t>
      </w:r>
      <w:r w:rsidRPr="00D971BC">
        <w:t>xistenţa documentelor de provenientă;</w:t>
      </w:r>
    </w:p>
    <w:p w:rsidR="006D5ABD" w:rsidRPr="00D971BC" w:rsidRDefault="006D5ABD" w:rsidP="006D5ABD">
      <w:pPr>
        <w:ind w:firstLine="577"/>
        <w:jc w:val="both"/>
      </w:pPr>
      <w:r>
        <w:t xml:space="preserve">  - c</w:t>
      </w:r>
      <w:r w:rsidRPr="00D971BC">
        <w:t>omercializarea în locuri autorizate;</w:t>
      </w:r>
    </w:p>
    <w:p w:rsidR="006D5ABD" w:rsidRPr="00D971BC" w:rsidRDefault="006D5ABD" w:rsidP="006D5ABD">
      <w:pPr>
        <w:ind w:firstLine="577"/>
        <w:jc w:val="both"/>
      </w:pPr>
      <w:r>
        <w:t xml:space="preserve">  - a</w:t>
      </w:r>
      <w:r w:rsidRPr="00D971BC">
        <w:t xml:space="preserve">fişarea </w:t>
      </w:r>
      <w:r w:rsidRPr="00D971BC">
        <w:rPr>
          <w:lang w:val="pt-BR"/>
        </w:rPr>
        <w:t>la loc vizibil a plachetei cu TELEFONUL CONSUMATORILOR, conform prevederilor Ordinului Preşedintelui ANPC nr.72/2010, cu modificările şi completările ulterioare.</w:t>
      </w:r>
    </w:p>
    <w:p w:rsidR="006D5ABD" w:rsidRPr="00BA02A6" w:rsidRDefault="006D5ABD" w:rsidP="006D5ABD">
      <w:pPr>
        <w:spacing w:after="120"/>
        <w:jc w:val="both"/>
        <w:rPr>
          <w:rFonts w:ascii="Arial" w:hAnsi="Arial" w:cs="Arial"/>
        </w:rPr>
      </w:pPr>
    </w:p>
    <w:p w:rsidR="006D5ABD" w:rsidRPr="008500E7" w:rsidRDefault="006D5ABD" w:rsidP="006D5ABD">
      <w:pPr>
        <w:pStyle w:val="BodyText"/>
        <w:ind w:firstLine="708"/>
        <w:jc w:val="both"/>
        <w:rPr>
          <w:b/>
          <w:u w:val="single"/>
          <w:lang w:val="es-ES"/>
        </w:rPr>
      </w:pPr>
      <w:r w:rsidRPr="008500E7">
        <w:rPr>
          <w:b/>
          <w:u w:val="single"/>
          <w:lang w:val="es-ES"/>
        </w:rPr>
        <w:t>Cadrul legal, nelimitativ, este următorul:</w:t>
      </w:r>
    </w:p>
    <w:p w:rsidR="006D5ABD" w:rsidRPr="00257666" w:rsidRDefault="006D5ABD" w:rsidP="006D5ABD">
      <w:pPr>
        <w:pStyle w:val="EndnoteText"/>
        <w:ind w:firstLine="708"/>
        <w:jc w:val="both"/>
        <w:rPr>
          <w:sz w:val="24"/>
          <w:szCs w:val="24"/>
          <w:lang w:val="it-IT"/>
        </w:rPr>
      </w:pPr>
      <w:r w:rsidRPr="00257666">
        <w:rPr>
          <w:rStyle w:val="l5tlu"/>
          <w:color w:val="000000"/>
          <w:sz w:val="24"/>
          <w:szCs w:val="24"/>
        </w:rPr>
        <w:t>-  Legea prevenirii nr. 270/2017</w:t>
      </w:r>
      <w:r w:rsidRPr="00257666">
        <w:rPr>
          <w:color w:val="000000"/>
          <w:sz w:val="24"/>
          <w:szCs w:val="24"/>
        </w:rPr>
        <w:t> </w:t>
      </w:r>
    </w:p>
    <w:p w:rsidR="006D5ABD" w:rsidRPr="00257666" w:rsidRDefault="006D5ABD" w:rsidP="006D5ABD">
      <w:pPr>
        <w:pStyle w:val="ListParagraph"/>
        <w:ind w:left="0" w:firstLine="709"/>
        <w:jc w:val="both"/>
        <w:rPr>
          <w:b/>
          <w:bCs/>
          <w:color w:val="000000"/>
        </w:rPr>
      </w:pPr>
      <w:r w:rsidRPr="00257666">
        <w:rPr>
          <w:rStyle w:val="l5tlu1"/>
          <w:sz w:val="24"/>
          <w:szCs w:val="24"/>
        </w:rPr>
        <w:t>- Hotărârea nr. 33/2018</w:t>
      </w:r>
      <w:r w:rsidRPr="00257666">
        <w:rPr>
          <w:rStyle w:val="l5tlu1"/>
          <w:b w:val="0"/>
          <w:bCs w:val="0"/>
          <w:sz w:val="24"/>
          <w:szCs w:val="24"/>
        </w:rPr>
        <w:t xml:space="preserve"> privind stabilirea contravenţiilor care intră sub incidenţa Legii prevenirii nr. 270/2017, precum şi a modelului planului de remediere</w:t>
      </w:r>
      <w:r w:rsidRPr="00257666">
        <w:rPr>
          <w:b/>
          <w:bCs/>
          <w:color w:val="000000"/>
        </w:rPr>
        <w:t xml:space="preserve">  </w:t>
      </w:r>
    </w:p>
    <w:p w:rsidR="006D5ABD" w:rsidRPr="00257666" w:rsidRDefault="006D5ABD" w:rsidP="006D5ABD">
      <w:pPr>
        <w:ind w:firstLine="709"/>
        <w:jc w:val="both"/>
        <w:rPr>
          <w:lang w:val="it-IT"/>
        </w:rPr>
      </w:pPr>
      <w:r w:rsidRPr="00257666">
        <w:rPr>
          <w:b/>
          <w:lang w:val="it-IT"/>
        </w:rPr>
        <w:t>- Regulamentul (UE) nr.1169/2011</w:t>
      </w:r>
      <w:r w:rsidRPr="00257666">
        <w:rPr>
          <w:lang w:val="it-IT"/>
        </w:rPr>
        <w:t xml:space="preserve"> privind informarea consumatorilor cu privire la produsele alimentare;</w:t>
      </w:r>
    </w:p>
    <w:p w:rsidR="006D5ABD" w:rsidRPr="00257666" w:rsidRDefault="006D5ABD" w:rsidP="006D5ABD">
      <w:pPr>
        <w:ind w:firstLine="709"/>
        <w:jc w:val="both"/>
        <w:rPr>
          <w:lang w:val="it-IT"/>
        </w:rPr>
      </w:pPr>
      <w:r w:rsidRPr="00257666">
        <w:rPr>
          <w:b/>
          <w:lang w:val="it-IT"/>
        </w:rPr>
        <w:t>- Regulamentul</w:t>
      </w:r>
      <w:r w:rsidRPr="00257666">
        <w:rPr>
          <w:b/>
          <w:bCs/>
          <w:color w:val="000000"/>
        </w:rPr>
        <w:t xml:space="preserve"> (UE) nr. 1308/2013 </w:t>
      </w:r>
      <w:r w:rsidRPr="00257666">
        <w:rPr>
          <w:bCs/>
          <w:color w:val="000000"/>
        </w:rPr>
        <w:t>de instituire a unei organizări comune a piețelor produselor agricole și de abrogare a Regulamentelor (CEE) nr. 922/72, (CEE) nr. 234/79, (CE) nr. 1037/2001 și (CE) nr. 1234/2007 ale Consiliului</w:t>
      </w:r>
      <w:r w:rsidRPr="00257666">
        <w:rPr>
          <w:b/>
          <w:bCs/>
          <w:color w:val="000000"/>
        </w:rPr>
        <w:t xml:space="preserve"> .</w:t>
      </w:r>
    </w:p>
    <w:p w:rsidR="006D5ABD" w:rsidRPr="00257666" w:rsidRDefault="006D5ABD" w:rsidP="006D5ABD">
      <w:pPr>
        <w:ind w:firstLine="709"/>
        <w:jc w:val="both"/>
        <w:rPr>
          <w:lang w:val="pt-BR"/>
        </w:rPr>
      </w:pPr>
      <w:r w:rsidRPr="00257666">
        <w:rPr>
          <w:b/>
          <w:bCs/>
          <w:lang w:val="pt-BR"/>
        </w:rPr>
        <w:t>- Regulamentul (CE) nr. 589/ 2008</w:t>
      </w:r>
      <w:r w:rsidRPr="00257666">
        <w:rPr>
          <w:bCs/>
          <w:lang w:val="pt-BR"/>
        </w:rPr>
        <w:t xml:space="preserve"> de stabilire a normelor de aplicare a Regulamentului (CE) nr. 1234/2007 privind standardele de comercializare aplicabile ouălor;</w:t>
      </w:r>
    </w:p>
    <w:p w:rsidR="006D5ABD" w:rsidRPr="008500E7" w:rsidRDefault="006D5ABD" w:rsidP="006D5ABD">
      <w:pPr>
        <w:ind w:firstLine="794"/>
        <w:jc w:val="both"/>
        <w:rPr>
          <w:lang w:val="pt-BR"/>
        </w:rPr>
      </w:pPr>
      <w:r>
        <w:rPr>
          <w:b/>
          <w:bCs/>
          <w:lang w:val="pt-BR"/>
        </w:rPr>
        <w:lastRenderedPageBreak/>
        <w:t xml:space="preserve">- </w:t>
      </w:r>
      <w:r w:rsidRPr="008500E7">
        <w:rPr>
          <w:b/>
          <w:bCs/>
          <w:lang w:val="pt-BR"/>
        </w:rPr>
        <w:t>Regulamentul (CE) nr. 491/2009</w:t>
      </w:r>
      <w:r w:rsidRPr="008500E7">
        <w:rPr>
          <w:bCs/>
          <w:lang w:val="pt-BR"/>
        </w:rPr>
        <w:t xml:space="preserve"> de modificare a Regulamentului nr.1234/2007 (capitolele referitoare la sectorul vitivinicol);</w:t>
      </w:r>
    </w:p>
    <w:p w:rsidR="006D5ABD" w:rsidRPr="008500E7" w:rsidRDefault="006D5ABD" w:rsidP="006D5ABD">
      <w:pPr>
        <w:ind w:left="794"/>
        <w:jc w:val="both"/>
        <w:rPr>
          <w:lang w:val="pt-BR"/>
        </w:rPr>
      </w:pPr>
      <w:r>
        <w:rPr>
          <w:rStyle w:val="l5tlu"/>
          <w:b/>
          <w:color w:val="000000"/>
        </w:rPr>
        <w:t xml:space="preserve">- </w:t>
      </w:r>
      <w:r w:rsidRPr="008500E7">
        <w:rPr>
          <w:rStyle w:val="l5tlu"/>
          <w:b/>
          <w:color w:val="000000"/>
        </w:rPr>
        <w:t>Legea viei şi vinului</w:t>
      </w:r>
      <w:r w:rsidRPr="008500E7">
        <w:rPr>
          <w:rStyle w:val="l5tlu"/>
          <w:color w:val="000000"/>
        </w:rPr>
        <w:t xml:space="preserve"> în sistemul organizării comune a pieţei vitivinicole nr. 164/2015</w:t>
      </w:r>
      <w:r w:rsidRPr="008500E7">
        <w:t> </w:t>
      </w:r>
    </w:p>
    <w:p w:rsidR="006D5ABD" w:rsidRPr="008500E7" w:rsidRDefault="006D5ABD" w:rsidP="006D5ABD">
      <w:pPr>
        <w:ind w:firstLine="794"/>
        <w:jc w:val="both"/>
        <w:rPr>
          <w:lang w:val="pt-BR"/>
        </w:rPr>
      </w:pPr>
      <w:r>
        <w:rPr>
          <w:rStyle w:val="l5tlu"/>
          <w:b/>
          <w:color w:val="000000"/>
        </w:rPr>
        <w:t xml:space="preserve">- </w:t>
      </w:r>
      <w:r w:rsidRPr="008500E7">
        <w:rPr>
          <w:rStyle w:val="l5tlu"/>
          <w:b/>
          <w:color w:val="000000"/>
        </w:rPr>
        <w:t>Hotărârea Guvernului</w:t>
      </w:r>
      <w:r w:rsidRPr="008500E7">
        <w:rPr>
          <w:rStyle w:val="l5tlu"/>
          <w:color w:val="000000"/>
        </w:rPr>
        <w:t xml:space="preserve"> nr. 512/2016 pentru aprobarea Normelor metodologice de aplicare a Legii viei şi vinului în sistemul organizării comune a pieţei vitivinicole nr. 164/2015</w:t>
      </w:r>
      <w:r w:rsidRPr="008500E7">
        <w:t> </w:t>
      </w:r>
    </w:p>
    <w:p w:rsidR="006D5ABD" w:rsidRPr="008500E7" w:rsidRDefault="006D5ABD" w:rsidP="006D5ABD">
      <w:pPr>
        <w:pStyle w:val="BodyText"/>
        <w:spacing w:after="0"/>
        <w:ind w:firstLine="851"/>
        <w:jc w:val="both"/>
        <w:rPr>
          <w:lang w:val="it-IT"/>
        </w:rPr>
      </w:pPr>
      <w:r>
        <w:rPr>
          <w:b/>
          <w:lang w:val="it-IT"/>
        </w:rPr>
        <w:t xml:space="preserve">- </w:t>
      </w:r>
      <w:r w:rsidRPr="008500E7">
        <w:rPr>
          <w:b/>
          <w:lang w:val="it-IT"/>
        </w:rPr>
        <w:t>Regulamentul de punere în aplicare (UE) nr.579/2012</w:t>
      </w:r>
      <w:r w:rsidRPr="008500E7">
        <w:rPr>
          <w:lang w:val="it-IT"/>
        </w:rPr>
        <w:t xml:space="preserve"> de modificare a Regulamentului (CE) nr.607/2009 de stabilire a unor norme de punere în aplicare a regulamentului (CE) nr.479/2008 al Consiliului în ceea ce priveşte denumirile de origine protejate şi indicaţiile geografice protejate, menţiunile tradiţionale, etichetarea şi prezentarea anumitor produse vitivinicole;</w:t>
      </w:r>
    </w:p>
    <w:p w:rsidR="006D5ABD" w:rsidRPr="008500E7" w:rsidRDefault="006D5ABD" w:rsidP="006D5ABD">
      <w:pPr>
        <w:pStyle w:val="BodyText"/>
        <w:spacing w:after="0"/>
        <w:ind w:left="794"/>
        <w:jc w:val="both"/>
        <w:rPr>
          <w:lang w:val="pt-BR"/>
        </w:rPr>
      </w:pPr>
      <w:r>
        <w:rPr>
          <w:b/>
          <w:lang w:val="pt-BR"/>
        </w:rPr>
        <w:t xml:space="preserve">- </w:t>
      </w:r>
      <w:r w:rsidRPr="008500E7">
        <w:rPr>
          <w:b/>
          <w:lang w:val="pt-BR"/>
        </w:rPr>
        <w:t xml:space="preserve">Regulamentul (CE) nr. 1333/2008  </w:t>
      </w:r>
      <w:r w:rsidRPr="008500E7">
        <w:rPr>
          <w:lang w:val="pt-BR"/>
        </w:rPr>
        <w:t>privind aditivii alimentari;</w:t>
      </w:r>
    </w:p>
    <w:p w:rsidR="006D5ABD" w:rsidRPr="008500E7" w:rsidRDefault="006D5ABD" w:rsidP="006D5ABD">
      <w:pPr>
        <w:pStyle w:val="BodyText"/>
        <w:tabs>
          <w:tab w:val="left" w:pos="851"/>
        </w:tabs>
        <w:spacing w:after="0"/>
        <w:ind w:firstLine="794"/>
        <w:jc w:val="both"/>
        <w:rPr>
          <w:lang w:val="ro-RO"/>
        </w:rPr>
      </w:pPr>
      <w:r>
        <w:rPr>
          <w:rStyle w:val="Strong"/>
          <w:lang w:val="ro-RO"/>
        </w:rPr>
        <w:t xml:space="preserve">- </w:t>
      </w:r>
      <w:r w:rsidRPr="008500E7">
        <w:rPr>
          <w:rStyle w:val="Strong"/>
          <w:lang w:val="ro-RO"/>
        </w:rPr>
        <w:t>Ordinul nr. 335/714/318/2003</w:t>
      </w:r>
      <w:r w:rsidRPr="008500E7">
        <w:rPr>
          <w:lang w:val="ro-RO"/>
        </w:rPr>
        <w:t xml:space="preserve"> al ministrului agriculturii, alimentaţiei şi pădurilor şi al ministrului sănătăţii şi familiei şi al preşedintelui Autoritãţii Naţionale pentru Protecţia Consumatorilor pentru aprobarea Normelor cu privire la natura , conţinutul, originea, fabricarea, etichetarea şi marcarea unor produse din cacao şi ciocolată destinate consumului uman;  </w:t>
      </w:r>
    </w:p>
    <w:p w:rsidR="006D5ABD" w:rsidRPr="008500E7" w:rsidRDefault="006D5ABD" w:rsidP="006D5ABD">
      <w:pPr>
        <w:pStyle w:val="BodyText"/>
        <w:spacing w:after="0"/>
        <w:ind w:firstLine="851"/>
        <w:jc w:val="both"/>
        <w:rPr>
          <w:lang w:val="ro-RO"/>
        </w:rPr>
      </w:pPr>
      <w:r>
        <w:rPr>
          <w:b/>
          <w:lang w:val="ro-RO"/>
        </w:rPr>
        <w:t xml:space="preserve">- </w:t>
      </w:r>
      <w:r w:rsidRPr="008500E7">
        <w:rPr>
          <w:b/>
          <w:lang w:val="ro-RO"/>
        </w:rPr>
        <w:t>Ordinul nr. 250/ 531/ 83/ 2002</w:t>
      </w:r>
      <w:r w:rsidRPr="008500E7">
        <w:rPr>
          <w:lang w:val="ro-RO"/>
        </w:rPr>
        <w:t xml:space="preserve"> pentru aprobarea Normei cu privire la fabricarea, conţinutul, ambalarea, etichetarea şi calitatea făinii de grâu destinată comercializării pentru consumul uman, modificat prin Ordinul nr. 545/ 2003;</w:t>
      </w:r>
    </w:p>
    <w:p w:rsidR="006D5ABD" w:rsidRPr="008500E7" w:rsidRDefault="006D5ABD" w:rsidP="006D5ABD">
      <w:pPr>
        <w:pStyle w:val="BodyText"/>
        <w:spacing w:after="0"/>
        <w:ind w:firstLine="851"/>
        <w:jc w:val="both"/>
        <w:rPr>
          <w:lang w:val="it-IT"/>
        </w:rPr>
      </w:pPr>
      <w:r>
        <w:rPr>
          <w:rStyle w:val="l5tlu"/>
          <w:color w:val="000000"/>
        </w:rPr>
        <w:t xml:space="preserve">- </w:t>
      </w:r>
      <w:r w:rsidRPr="008500E7">
        <w:rPr>
          <w:rStyle w:val="l5tlu"/>
          <w:color w:val="000000"/>
        </w:rPr>
        <w:t>Ordinul nr. 183/2016 privind informarea consumatorilor de către operatorii economici care desfăşoară activităţi de comercializare pe teritoriul României a produselor obţinute din produse alimentare congelate</w:t>
      </w:r>
      <w:r w:rsidRPr="008500E7">
        <w:rPr>
          <w:color w:val="000000"/>
        </w:rPr>
        <w:t> ;</w:t>
      </w:r>
    </w:p>
    <w:p w:rsidR="006D5ABD" w:rsidRPr="008500E7" w:rsidRDefault="006D5ABD" w:rsidP="006D5ABD">
      <w:pPr>
        <w:pStyle w:val="BodyText"/>
        <w:spacing w:after="0"/>
        <w:ind w:left="794"/>
        <w:jc w:val="both"/>
        <w:rPr>
          <w:lang w:val="it-IT"/>
        </w:rPr>
      </w:pPr>
      <w:r>
        <w:rPr>
          <w:b/>
          <w:lang w:val="it-IT"/>
        </w:rPr>
        <w:t xml:space="preserve">- </w:t>
      </w:r>
      <w:r w:rsidRPr="008500E7">
        <w:rPr>
          <w:b/>
          <w:lang w:val="it-IT"/>
        </w:rPr>
        <w:t>OG nr. 21/1992</w:t>
      </w:r>
      <w:r w:rsidRPr="008500E7">
        <w:rPr>
          <w:lang w:val="it-IT"/>
        </w:rPr>
        <w:t xml:space="preserve"> privind protecţia consumatorilor, cu modificările ulterioare;</w:t>
      </w:r>
    </w:p>
    <w:p w:rsidR="006D5ABD" w:rsidRPr="008500E7" w:rsidRDefault="006D5ABD" w:rsidP="006D5ABD">
      <w:pPr>
        <w:pStyle w:val="BodyText"/>
        <w:spacing w:after="0"/>
        <w:jc w:val="both"/>
        <w:rPr>
          <w:b/>
          <w:lang w:val="it-IT"/>
        </w:rPr>
      </w:pPr>
      <w:r>
        <w:rPr>
          <w:rStyle w:val="Strong"/>
          <w:lang w:val="it-IT"/>
        </w:rPr>
        <w:t xml:space="preserve">             - </w:t>
      </w:r>
      <w:r w:rsidRPr="008500E7">
        <w:rPr>
          <w:rStyle w:val="Strong"/>
          <w:lang w:val="it-IT"/>
        </w:rPr>
        <w:t>HG nr.947/ 2000</w:t>
      </w:r>
      <w:r w:rsidRPr="008500E7">
        <w:rPr>
          <w:lang w:val="it-IT"/>
        </w:rPr>
        <w:t xml:space="preserve"> privind modalitatea de indicare a preturilor produselor oferite consumatorilor spre vanzare;</w:t>
      </w:r>
    </w:p>
    <w:p w:rsidR="006D5ABD" w:rsidRPr="008500E7" w:rsidRDefault="006D5ABD" w:rsidP="006D5ABD">
      <w:pPr>
        <w:pStyle w:val="BodyText"/>
        <w:spacing w:after="0"/>
        <w:ind w:left="794"/>
        <w:jc w:val="both"/>
        <w:rPr>
          <w:rStyle w:val="Strong"/>
          <w:bCs w:val="0"/>
          <w:lang w:val="it-IT"/>
        </w:rPr>
      </w:pPr>
      <w:r>
        <w:rPr>
          <w:rStyle w:val="Strong"/>
          <w:lang w:val="it-IT"/>
        </w:rPr>
        <w:t xml:space="preserve">- </w:t>
      </w:r>
      <w:r w:rsidRPr="008500E7">
        <w:rPr>
          <w:rStyle w:val="Strong"/>
          <w:lang w:val="it-IT"/>
        </w:rPr>
        <w:t>HG nr.530/2001 pentru aprobarea Instrucţiunilor de metrologie legală;</w:t>
      </w:r>
    </w:p>
    <w:p w:rsidR="006D5ABD" w:rsidRPr="008500E7" w:rsidRDefault="006D5ABD" w:rsidP="006D5ABD">
      <w:pPr>
        <w:pStyle w:val="BodyText"/>
        <w:spacing w:after="0"/>
        <w:ind w:left="794"/>
        <w:jc w:val="both"/>
        <w:rPr>
          <w:lang w:val="pt-BR"/>
        </w:rPr>
      </w:pPr>
      <w:r>
        <w:rPr>
          <w:b/>
          <w:lang w:val="pt-BR"/>
        </w:rPr>
        <w:t xml:space="preserve">- </w:t>
      </w:r>
      <w:r w:rsidRPr="008500E7">
        <w:rPr>
          <w:b/>
          <w:lang w:val="pt-BR"/>
        </w:rPr>
        <w:t xml:space="preserve">Legea nr.252/2003 </w:t>
      </w:r>
      <w:r w:rsidRPr="008500E7">
        <w:rPr>
          <w:lang w:val="pt-BR"/>
        </w:rPr>
        <w:t>privind registrul unic de control;</w:t>
      </w:r>
    </w:p>
    <w:p w:rsidR="006D5ABD" w:rsidRPr="008500E7" w:rsidRDefault="006D5ABD" w:rsidP="006D5ABD">
      <w:pPr>
        <w:ind w:firstLine="709"/>
        <w:jc w:val="both"/>
        <w:rPr>
          <w:b/>
          <w:bCs/>
          <w:lang w:val="it-IT"/>
        </w:rPr>
      </w:pPr>
      <w:r>
        <w:rPr>
          <w:b/>
          <w:bCs/>
          <w:lang w:val="it-IT"/>
        </w:rPr>
        <w:t xml:space="preserve">  - </w:t>
      </w:r>
      <w:r w:rsidRPr="008500E7">
        <w:rPr>
          <w:b/>
          <w:bCs/>
          <w:lang w:val="it-IT"/>
        </w:rPr>
        <w:t xml:space="preserve">Ordinul nr. 72/2010 </w:t>
      </w:r>
      <w:r w:rsidRPr="008500E7">
        <w:rPr>
          <w:lang w:val="it-IT"/>
        </w:rPr>
        <w:t>privind unele măsuri de informare a consumatorilor, cu modificările şi completările ulterioare.</w:t>
      </w:r>
    </w:p>
    <w:p w:rsidR="006D5ABD" w:rsidRDefault="006D5ABD" w:rsidP="006D5ABD">
      <w:pPr>
        <w:pStyle w:val="BodyText"/>
        <w:ind w:firstLine="708"/>
        <w:jc w:val="both"/>
        <w:rPr>
          <w:rFonts w:cs="Arial"/>
          <w:lang w:val="ro-RO"/>
        </w:rPr>
      </w:pPr>
      <w:r w:rsidRPr="00BA02A6">
        <w:rPr>
          <w:rFonts w:cs="Arial"/>
          <w:lang w:val="ro-RO"/>
        </w:rPr>
        <w:t>Contro</w:t>
      </w:r>
      <w:r>
        <w:rPr>
          <w:rFonts w:cs="Arial"/>
          <w:lang w:val="ro-RO"/>
        </w:rPr>
        <w:t xml:space="preserve">alele </w:t>
      </w:r>
      <w:r w:rsidRPr="00BA02A6">
        <w:rPr>
          <w:rFonts w:cs="Arial"/>
          <w:lang w:val="ro-RO"/>
        </w:rPr>
        <w:t>se v</w:t>
      </w:r>
      <w:r>
        <w:rPr>
          <w:rFonts w:cs="Arial"/>
          <w:lang w:val="ro-RO"/>
        </w:rPr>
        <w:t>or</w:t>
      </w:r>
      <w:r w:rsidRPr="00BA02A6">
        <w:rPr>
          <w:rFonts w:cs="Arial"/>
          <w:lang w:val="ro-RO"/>
        </w:rPr>
        <w:t xml:space="preserve"> desfăşura în reţeaua de  comercializare şi distribuţie şi va cuprinde operatorii economici atât din  mediul urban cât şi din mediul rural.</w:t>
      </w:r>
    </w:p>
    <w:p w:rsidR="006D5ABD" w:rsidRPr="00BA02A6" w:rsidRDefault="006D5ABD" w:rsidP="006D5ABD">
      <w:pPr>
        <w:pStyle w:val="BodyText"/>
        <w:ind w:firstLine="708"/>
        <w:jc w:val="both"/>
        <w:rPr>
          <w:rFonts w:cs="Arial"/>
          <w:lang w:val="ro-RO"/>
        </w:rPr>
      </w:pPr>
    </w:p>
    <w:p w:rsidR="006D5ABD" w:rsidRDefault="006D5ABD" w:rsidP="006D5ABD">
      <w:pPr>
        <w:ind w:firstLine="708"/>
      </w:pPr>
    </w:p>
    <w:p w:rsidR="006D5ABD" w:rsidRPr="00D9032A" w:rsidRDefault="006D5ABD" w:rsidP="006D5ABD">
      <w:pPr>
        <w:ind w:left="4248" w:firstLine="708"/>
      </w:pPr>
      <w:r w:rsidRPr="00257666">
        <w:rPr>
          <w:b/>
          <w:sz w:val="28"/>
          <w:szCs w:val="28"/>
        </w:rPr>
        <w:t xml:space="preserve">                             Comisar Şef Adjunct </w:t>
      </w:r>
      <w:r w:rsidRPr="00257666">
        <w:rPr>
          <w:b/>
          <w:sz w:val="28"/>
          <w:szCs w:val="28"/>
        </w:rPr>
        <w:tab/>
      </w:r>
      <w:r>
        <w:rPr>
          <w:bCs/>
          <w:sz w:val="28"/>
          <w:szCs w:val="28"/>
        </w:rPr>
        <w:tab/>
      </w:r>
      <w:r>
        <w:rPr>
          <w:bCs/>
          <w:sz w:val="28"/>
          <w:szCs w:val="28"/>
        </w:rPr>
        <w:tab/>
      </w:r>
      <w:r>
        <w:rPr>
          <w:bCs/>
          <w:sz w:val="28"/>
          <w:szCs w:val="28"/>
        </w:rPr>
        <w:tab/>
      </w:r>
      <w:r>
        <w:rPr>
          <w:bCs/>
          <w:sz w:val="28"/>
          <w:szCs w:val="28"/>
        </w:rPr>
        <w:tab/>
        <w:t xml:space="preserve"> </w:t>
      </w:r>
      <w:r w:rsidR="00257666">
        <w:rPr>
          <w:bCs/>
          <w:sz w:val="28"/>
          <w:szCs w:val="28"/>
        </w:rPr>
        <w:t xml:space="preserve">        </w:t>
      </w:r>
      <w:r>
        <w:rPr>
          <w:bCs/>
          <w:sz w:val="28"/>
          <w:szCs w:val="28"/>
        </w:rPr>
        <w:t>Dinulescu Nicuș</w:t>
      </w:r>
      <w:r w:rsidRPr="000A4B7A">
        <w:rPr>
          <w:bCs/>
          <w:sz w:val="28"/>
          <w:szCs w:val="28"/>
        </w:rPr>
        <w:t>or</w:t>
      </w:r>
    </w:p>
    <w:p w:rsidR="00D22748" w:rsidRPr="00D22748" w:rsidRDefault="00D22748" w:rsidP="00D22748">
      <w:pPr>
        <w:rPr>
          <w:sz w:val="16"/>
          <w:szCs w:val="16"/>
          <w:lang w:val="it-IT"/>
        </w:rPr>
      </w:pPr>
    </w:p>
    <w:sectPr w:rsidR="00D22748" w:rsidRPr="00D22748" w:rsidSect="00D22748">
      <w:footerReference w:type="default" r:id="rId10"/>
      <w:pgSz w:w="12240" w:h="15840"/>
      <w:pgMar w:top="426" w:right="758" w:bottom="0" w:left="1276" w:header="0" w:footer="393" w:gutter="0"/>
      <w:pgNumType w:start="1"/>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12" w:rsidRDefault="00904312" w:rsidP="006C31A9">
      <w:r>
        <w:separator/>
      </w:r>
    </w:p>
  </w:endnote>
  <w:endnote w:type="continuationSeparator" w:id="0">
    <w:p w:rsidR="00904312" w:rsidRDefault="00904312" w:rsidP="006C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odafone Lt">
    <w:charset w:val="EE"/>
    <w:family w:val="roman"/>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60" w:rsidRDefault="00935660" w:rsidP="00DA4120">
    <w:pPr>
      <w:tabs>
        <w:tab w:val="left" w:pos="709"/>
      </w:tabs>
      <w:ind w:right="-1"/>
      <w:jc w:val="both"/>
    </w:pPr>
  </w:p>
  <w:p w:rsidR="00F271E6" w:rsidRPr="006D13CA" w:rsidRDefault="00F271E6" w:rsidP="00F271E6">
    <w:pPr>
      <w:pStyle w:val="Footer"/>
      <w:pBdr>
        <w:top w:val="single" w:sz="4" w:space="8" w:color="4472C4"/>
      </w:pBdr>
      <w:spacing w:before="120"/>
      <w:contextualSpacing/>
      <w:jc w:val="center"/>
      <w:rPr>
        <w:rFonts w:ascii="Tahoma" w:hAnsi="Tahoma" w:cs="Tahoma"/>
        <w:noProof/>
        <w:color w:val="404040"/>
        <w:sz w:val="20"/>
        <w:szCs w:val="20"/>
        <w:lang w:val="ro-RO"/>
      </w:rPr>
    </w:pPr>
    <w:r w:rsidRPr="006D13CA">
      <w:rPr>
        <w:rFonts w:ascii="Tahoma" w:hAnsi="Tahoma" w:cs="Tahoma"/>
        <w:noProof/>
        <w:color w:val="404040"/>
        <w:sz w:val="20"/>
        <w:szCs w:val="20"/>
        <w:lang w:val="ro-RO"/>
      </w:rPr>
      <w:t xml:space="preserve">Comisariatul Regional pentru Protecția Consumatorilor Regiunea </w:t>
    </w:r>
    <w:r>
      <w:rPr>
        <w:rFonts w:ascii="Tahoma" w:hAnsi="Tahoma" w:cs="Tahoma"/>
        <w:noProof/>
        <w:color w:val="404040"/>
        <w:sz w:val="20"/>
        <w:szCs w:val="20"/>
        <w:lang w:val="ro-RO"/>
      </w:rPr>
      <w:t>Sud-Est Galați</w:t>
    </w:r>
  </w:p>
  <w:p w:rsidR="00F271E6" w:rsidRPr="006D13CA" w:rsidRDefault="00F271E6" w:rsidP="00F271E6">
    <w:pPr>
      <w:pStyle w:val="Footer"/>
      <w:pBdr>
        <w:top w:val="single" w:sz="4" w:space="8" w:color="4472C4"/>
      </w:pBdr>
      <w:spacing w:before="120"/>
      <w:contextualSpacing/>
      <w:jc w:val="center"/>
      <w:rPr>
        <w:rFonts w:ascii="Tahoma" w:hAnsi="Tahoma" w:cs="Tahoma"/>
        <w:noProof/>
        <w:color w:val="404040"/>
        <w:sz w:val="20"/>
        <w:szCs w:val="20"/>
        <w:lang w:val="ro-RO"/>
      </w:rPr>
    </w:pPr>
    <w:r w:rsidRPr="006D13CA">
      <w:rPr>
        <w:rFonts w:ascii="Tahoma" w:hAnsi="Tahoma" w:cs="Tahoma"/>
        <w:noProof/>
        <w:color w:val="404040"/>
        <w:sz w:val="20"/>
        <w:szCs w:val="20"/>
        <w:lang w:val="ro-RO"/>
      </w:rPr>
      <w:t>Comisariatul Județean pentru Protecția Consumatorilor</w:t>
    </w:r>
    <w:r>
      <w:rPr>
        <w:rFonts w:ascii="Tahoma" w:hAnsi="Tahoma" w:cs="Tahoma"/>
        <w:noProof/>
        <w:color w:val="404040"/>
        <w:sz w:val="20"/>
        <w:szCs w:val="20"/>
        <w:lang w:val="ro-RO"/>
      </w:rPr>
      <w:t xml:space="preserve"> Buzǎu</w:t>
    </w:r>
  </w:p>
  <w:p w:rsidR="00F271E6" w:rsidRDefault="00F271E6" w:rsidP="00F271E6">
    <w:pPr>
      <w:pStyle w:val="Footer"/>
      <w:pBdr>
        <w:top w:val="single" w:sz="4" w:space="8" w:color="4472C4"/>
      </w:pBdr>
      <w:spacing w:before="120"/>
      <w:contextualSpacing/>
      <w:jc w:val="center"/>
    </w:pPr>
    <w:r w:rsidRPr="005932A3">
      <w:rPr>
        <w:rFonts w:ascii="Tahoma" w:hAnsi="Tahoma" w:cs="Tahoma"/>
        <w:noProof/>
        <w:color w:val="404040"/>
        <w:sz w:val="18"/>
        <w:szCs w:val="18"/>
        <w:lang w:val="ro-RO"/>
      </w:rPr>
      <w:t>Str</w:t>
    </w:r>
    <w:r>
      <w:rPr>
        <w:rFonts w:ascii="Tahoma" w:hAnsi="Tahoma" w:cs="Tahoma"/>
        <w:noProof/>
        <w:color w:val="404040"/>
        <w:sz w:val="18"/>
        <w:szCs w:val="18"/>
        <w:lang w:val="ro-RO"/>
      </w:rPr>
      <w:t>. Cart Bazar, bloc 4 C, Parter</w:t>
    </w:r>
    <w:r w:rsidRPr="005932A3">
      <w:rPr>
        <w:rFonts w:ascii="Tahoma" w:hAnsi="Tahoma" w:cs="Tahoma"/>
        <w:noProof/>
        <w:color w:val="404040"/>
        <w:sz w:val="18"/>
        <w:szCs w:val="18"/>
        <w:lang w:val="ro-RO"/>
      </w:rPr>
      <w:t xml:space="preserve">, </w:t>
    </w:r>
    <w:r w:rsidR="002B3DED">
      <w:rPr>
        <w:rFonts w:ascii="Tahoma" w:hAnsi="Tahoma" w:cs="Tahoma"/>
        <w:noProof/>
        <w:color w:val="404040"/>
        <w:sz w:val="18"/>
        <w:szCs w:val="18"/>
        <w:lang w:val="ro-RO"/>
      </w:rPr>
      <w:t>jud. Buzau</w:t>
    </w:r>
    <w:r w:rsidRPr="005932A3">
      <w:rPr>
        <w:rFonts w:ascii="Tahoma" w:hAnsi="Tahoma" w:cs="Tahoma"/>
        <w:noProof/>
        <w:color w:val="404040"/>
        <w:sz w:val="18"/>
        <w:szCs w:val="18"/>
        <w:lang w:val="ro-RO"/>
      </w:rPr>
      <w:t xml:space="preserve">, Tel. </w:t>
    </w:r>
    <w:r>
      <w:rPr>
        <w:rFonts w:ascii="Tahoma" w:hAnsi="Tahoma" w:cs="Tahoma"/>
        <w:noProof/>
        <w:color w:val="404040"/>
        <w:sz w:val="18"/>
        <w:szCs w:val="18"/>
        <w:lang w:val="ro-RO"/>
      </w:rPr>
      <w:t>0238720908</w:t>
    </w:r>
    <w:r w:rsidRPr="005932A3">
      <w:rPr>
        <w:rFonts w:ascii="Tahoma" w:hAnsi="Tahoma" w:cs="Tahoma"/>
        <w:noProof/>
        <w:color w:val="404040"/>
        <w:sz w:val="18"/>
        <w:szCs w:val="18"/>
        <w:lang w:val="ro-RO"/>
      </w:rPr>
      <w:t xml:space="preserve">, Fax: </w:t>
    </w:r>
    <w:r>
      <w:rPr>
        <w:rFonts w:ascii="Tahoma" w:hAnsi="Tahoma" w:cs="Tahoma"/>
        <w:noProof/>
        <w:color w:val="404040"/>
        <w:sz w:val="18"/>
        <w:szCs w:val="18"/>
        <w:lang w:val="ro-RO"/>
      </w:rPr>
      <w:t>0238720908</w:t>
    </w:r>
    <w:r w:rsidRPr="005932A3">
      <w:rPr>
        <w:rFonts w:ascii="Tahoma" w:hAnsi="Tahoma" w:cs="Tahoma"/>
        <w:noProof/>
        <w:color w:val="404040"/>
        <w:sz w:val="18"/>
        <w:szCs w:val="18"/>
        <w:lang w:val="ro-RO"/>
      </w:rPr>
      <w:t>. email:</w:t>
    </w:r>
    <w:r>
      <w:rPr>
        <w:rFonts w:ascii="Tahoma" w:hAnsi="Tahoma" w:cs="Tahoma"/>
        <w:noProof/>
        <w:color w:val="404040"/>
        <w:sz w:val="18"/>
        <w:szCs w:val="18"/>
        <w:lang w:val="ro-RO"/>
      </w:rPr>
      <w:t xml:space="preserve"> reclamatii.buzau@anpc.ro</w:t>
    </w:r>
  </w:p>
  <w:p w:rsidR="00935660" w:rsidRPr="00DA4120" w:rsidRDefault="00935660" w:rsidP="00DA4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12" w:rsidRDefault="00904312" w:rsidP="006C31A9">
      <w:r>
        <w:separator/>
      </w:r>
    </w:p>
  </w:footnote>
  <w:footnote w:type="continuationSeparator" w:id="0">
    <w:p w:rsidR="00904312" w:rsidRDefault="00904312" w:rsidP="006C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3F"/>
    <w:rsid w:val="0002209E"/>
    <w:rsid w:val="00041981"/>
    <w:rsid w:val="000579ED"/>
    <w:rsid w:val="00085EF0"/>
    <w:rsid w:val="000A5E84"/>
    <w:rsid w:val="000F15DF"/>
    <w:rsid w:val="00106E31"/>
    <w:rsid w:val="0017528C"/>
    <w:rsid w:val="001F0884"/>
    <w:rsid w:val="001F0E92"/>
    <w:rsid w:val="00257666"/>
    <w:rsid w:val="002B3DED"/>
    <w:rsid w:val="00301095"/>
    <w:rsid w:val="00356683"/>
    <w:rsid w:val="00392A51"/>
    <w:rsid w:val="003E72E3"/>
    <w:rsid w:val="00417352"/>
    <w:rsid w:val="00476E65"/>
    <w:rsid w:val="00581FB1"/>
    <w:rsid w:val="005A7E3F"/>
    <w:rsid w:val="005E4D07"/>
    <w:rsid w:val="00637811"/>
    <w:rsid w:val="00662605"/>
    <w:rsid w:val="00670B3C"/>
    <w:rsid w:val="00681748"/>
    <w:rsid w:val="006A32F2"/>
    <w:rsid w:val="006C05BE"/>
    <w:rsid w:val="006C31A9"/>
    <w:rsid w:val="006D5ABD"/>
    <w:rsid w:val="006E690A"/>
    <w:rsid w:val="0074010A"/>
    <w:rsid w:val="00763D0E"/>
    <w:rsid w:val="00791E33"/>
    <w:rsid w:val="00795D18"/>
    <w:rsid w:val="007A2A77"/>
    <w:rsid w:val="007D1A30"/>
    <w:rsid w:val="00904312"/>
    <w:rsid w:val="00935660"/>
    <w:rsid w:val="0094016A"/>
    <w:rsid w:val="009961A7"/>
    <w:rsid w:val="00A106D8"/>
    <w:rsid w:val="00A25844"/>
    <w:rsid w:val="00A35CEB"/>
    <w:rsid w:val="00B10627"/>
    <w:rsid w:val="00B45D2D"/>
    <w:rsid w:val="00C365BB"/>
    <w:rsid w:val="00C61B2E"/>
    <w:rsid w:val="00C860C6"/>
    <w:rsid w:val="00C87A05"/>
    <w:rsid w:val="00CA382A"/>
    <w:rsid w:val="00CD0800"/>
    <w:rsid w:val="00CE069E"/>
    <w:rsid w:val="00D22748"/>
    <w:rsid w:val="00D23981"/>
    <w:rsid w:val="00DA4120"/>
    <w:rsid w:val="00F271E6"/>
    <w:rsid w:val="00F3510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57"/>
    <w:rPr>
      <w:rFonts w:eastAsia="MS Minch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urInternet">
    <w:name w:val="Legătură Internet"/>
    <w:rsid w:val="00F43557"/>
    <w:rPr>
      <w:color w:val="0000FF"/>
      <w:u w:val="single"/>
    </w:rPr>
  </w:style>
  <w:style w:type="character" w:customStyle="1" w:styleId="HeaderChar">
    <w:name w:val="Header Char"/>
    <w:link w:val="Header"/>
    <w:uiPriority w:val="99"/>
    <w:qFormat/>
    <w:rsid w:val="002949A3"/>
    <w:rPr>
      <w:rFonts w:eastAsia="MS Mincho"/>
      <w:sz w:val="24"/>
      <w:szCs w:val="24"/>
      <w:lang w:val="en-US" w:eastAsia="ja-JP"/>
    </w:rPr>
  </w:style>
  <w:style w:type="character" w:customStyle="1" w:styleId="FooterChar">
    <w:name w:val="Footer Char"/>
    <w:link w:val="Footer"/>
    <w:uiPriority w:val="99"/>
    <w:qFormat/>
    <w:rsid w:val="002949A3"/>
    <w:rPr>
      <w:rFonts w:eastAsia="MS Mincho"/>
      <w:sz w:val="24"/>
      <w:szCs w:val="24"/>
      <w:lang w:val="en-US" w:eastAsia="ja-JP"/>
    </w:rPr>
  </w:style>
  <w:style w:type="character" w:customStyle="1" w:styleId="ar">
    <w:name w:val="ar"/>
    <w:qFormat/>
    <w:rsid w:val="00626673"/>
  </w:style>
  <w:style w:type="character" w:customStyle="1" w:styleId="apple-converted-space">
    <w:name w:val="apple-converted-space"/>
    <w:qFormat/>
    <w:rsid w:val="00626673"/>
  </w:style>
  <w:style w:type="character" w:customStyle="1" w:styleId="tar">
    <w:name w:val="tar"/>
    <w:qFormat/>
    <w:rsid w:val="00626673"/>
  </w:style>
  <w:style w:type="character" w:customStyle="1" w:styleId="al">
    <w:name w:val="al"/>
    <w:qFormat/>
    <w:rsid w:val="00626673"/>
  </w:style>
  <w:style w:type="character" w:customStyle="1" w:styleId="tal">
    <w:name w:val="tal"/>
    <w:qFormat/>
    <w:rsid w:val="00626673"/>
  </w:style>
  <w:style w:type="character" w:customStyle="1" w:styleId="nicoletastoian">
    <w:name w:val="nicoleta.stoian"/>
    <w:semiHidden/>
    <w:qFormat/>
    <w:rsid w:val="00C32912"/>
    <w:rPr>
      <w:rFonts w:ascii="Arial" w:hAnsi="Arial" w:cs="Arial"/>
      <w:color w:val="00000A"/>
      <w:sz w:val="20"/>
      <w:szCs w:val="20"/>
    </w:rPr>
  </w:style>
  <w:style w:type="character" w:customStyle="1" w:styleId="FootnoteTextChar">
    <w:name w:val="Footnote Text Char"/>
    <w:link w:val="FootnoteText"/>
    <w:qFormat/>
    <w:rsid w:val="00706118"/>
    <w:rPr>
      <w:rFonts w:eastAsia="MS Mincho"/>
      <w:lang w:val="en-US" w:eastAsia="ja-JP"/>
    </w:rPr>
  </w:style>
  <w:style w:type="character" w:styleId="FootnoteReference">
    <w:name w:val="footnote reference"/>
    <w:qFormat/>
    <w:rsid w:val="00706118"/>
    <w:rPr>
      <w:vertAlign w:val="superscript"/>
    </w:rPr>
  </w:style>
  <w:style w:type="character" w:customStyle="1" w:styleId="ListLabel1">
    <w:name w:val="ListLabel 1"/>
    <w:qFormat/>
    <w:rsid w:val="006C05BE"/>
    <w:rPr>
      <w:rFonts w:eastAsia="MS Mincho" w:cs="Times New Roman"/>
    </w:rPr>
  </w:style>
  <w:style w:type="character" w:customStyle="1" w:styleId="ListLabel2">
    <w:name w:val="ListLabel 2"/>
    <w:qFormat/>
    <w:rsid w:val="006C05BE"/>
    <w:rPr>
      <w:rFonts w:cs="Courier New"/>
    </w:rPr>
  </w:style>
  <w:style w:type="character" w:customStyle="1" w:styleId="ListLabel3">
    <w:name w:val="ListLabel 3"/>
    <w:qFormat/>
    <w:rsid w:val="006C05BE"/>
    <w:rPr>
      <w:rFonts w:cs="Courier New"/>
    </w:rPr>
  </w:style>
  <w:style w:type="character" w:customStyle="1" w:styleId="ListLabel4">
    <w:name w:val="ListLabel 4"/>
    <w:qFormat/>
    <w:rsid w:val="006C05BE"/>
    <w:rPr>
      <w:rFonts w:cs="Courier New"/>
    </w:rPr>
  </w:style>
  <w:style w:type="character" w:customStyle="1" w:styleId="ListLabel5">
    <w:name w:val="ListLabel 5"/>
    <w:qFormat/>
    <w:rsid w:val="006C05BE"/>
    <w:rPr>
      <w:rFonts w:eastAsia="MS Mincho" w:cs="Times New Roman"/>
    </w:rPr>
  </w:style>
  <w:style w:type="character" w:customStyle="1" w:styleId="ListLabel6">
    <w:name w:val="ListLabel 6"/>
    <w:qFormat/>
    <w:rsid w:val="006C05BE"/>
    <w:rPr>
      <w:rFonts w:cs="Courier New"/>
    </w:rPr>
  </w:style>
  <w:style w:type="character" w:customStyle="1" w:styleId="ListLabel7">
    <w:name w:val="ListLabel 7"/>
    <w:qFormat/>
    <w:rsid w:val="006C05BE"/>
    <w:rPr>
      <w:rFonts w:cs="Courier New"/>
    </w:rPr>
  </w:style>
  <w:style w:type="character" w:customStyle="1" w:styleId="ListLabel8">
    <w:name w:val="ListLabel 8"/>
    <w:qFormat/>
    <w:rsid w:val="006C05BE"/>
    <w:rPr>
      <w:rFonts w:cs="Courier New"/>
    </w:rPr>
  </w:style>
  <w:style w:type="character" w:customStyle="1" w:styleId="ListLabel9">
    <w:name w:val="ListLabel 9"/>
    <w:qFormat/>
    <w:rsid w:val="006C05BE"/>
    <w:rPr>
      <w:rFonts w:eastAsia="MS Mincho" w:cs="Times New Roman"/>
    </w:rPr>
  </w:style>
  <w:style w:type="character" w:customStyle="1" w:styleId="ListLabel10">
    <w:name w:val="ListLabel 10"/>
    <w:qFormat/>
    <w:rsid w:val="006C05BE"/>
    <w:rPr>
      <w:rFonts w:cs="Courier New"/>
    </w:rPr>
  </w:style>
  <w:style w:type="character" w:customStyle="1" w:styleId="ListLabel11">
    <w:name w:val="ListLabel 11"/>
    <w:qFormat/>
    <w:rsid w:val="006C05BE"/>
    <w:rPr>
      <w:rFonts w:cs="Courier New"/>
    </w:rPr>
  </w:style>
  <w:style w:type="character" w:customStyle="1" w:styleId="ListLabel12">
    <w:name w:val="ListLabel 12"/>
    <w:qFormat/>
    <w:rsid w:val="006C05BE"/>
    <w:rPr>
      <w:rFonts w:cs="Courier New"/>
    </w:rPr>
  </w:style>
  <w:style w:type="character" w:customStyle="1" w:styleId="ListLabel13">
    <w:name w:val="ListLabel 13"/>
    <w:qFormat/>
    <w:rsid w:val="006C05BE"/>
    <w:rPr>
      <w:rFonts w:eastAsia="MS Mincho" w:cs="Times New Roman"/>
    </w:rPr>
  </w:style>
  <w:style w:type="character" w:customStyle="1" w:styleId="ListLabel14">
    <w:name w:val="ListLabel 14"/>
    <w:qFormat/>
    <w:rsid w:val="006C05BE"/>
    <w:rPr>
      <w:rFonts w:cs="Courier New"/>
    </w:rPr>
  </w:style>
  <w:style w:type="character" w:customStyle="1" w:styleId="ListLabel15">
    <w:name w:val="ListLabel 15"/>
    <w:qFormat/>
    <w:rsid w:val="006C05BE"/>
    <w:rPr>
      <w:rFonts w:cs="Courier New"/>
    </w:rPr>
  </w:style>
  <w:style w:type="character" w:customStyle="1" w:styleId="ListLabel16">
    <w:name w:val="ListLabel 16"/>
    <w:qFormat/>
    <w:rsid w:val="006C05BE"/>
    <w:rPr>
      <w:rFonts w:cs="Courier New"/>
    </w:rPr>
  </w:style>
  <w:style w:type="character" w:customStyle="1" w:styleId="ListLabel17">
    <w:name w:val="ListLabel 17"/>
    <w:qFormat/>
    <w:rsid w:val="006C05BE"/>
    <w:rPr>
      <w:rFonts w:cs="Courier New"/>
    </w:rPr>
  </w:style>
  <w:style w:type="character" w:customStyle="1" w:styleId="ListLabel18">
    <w:name w:val="ListLabel 18"/>
    <w:qFormat/>
    <w:rsid w:val="006C05BE"/>
    <w:rPr>
      <w:rFonts w:cs="Courier New"/>
    </w:rPr>
  </w:style>
  <w:style w:type="character" w:customStyle="1" w:styleId="ListLabel19">
    <w:name w:val="ListLabel 19"/>
    <w:qFormat/>
    <w:rsid w:val="006C05BE"/>
    <w:rPr>
      <w:rFonts w:cs="Courier New"/>
    </w:rPr>
  </w:style>
  <w:style w:type="character" w:customStyle="1" w:styleId="ListLabel20">
    <w:name w:val="ListLabel 20"/>
    <w:qFormat/>
    <w:rsid w:val="006C05BE"/>
    <w:rPr>
      <w:rFonts w:eastAsia="MS Mincho" w:cs="Times New Roman"/>
    </w:rPr>
  </w:style>
  <w:style w:type="character" w:customStyle="1" w:styleId="ListLabel21">
    <w:name w:val="ListLabel 21"/>
    <w:qFormat/>
    <w:rsid w:val="006C05BE"/>
    <w:rPr>
      <w:rFonts w:cs="Courier New"/>
    </w:rPr>
  </w:style>
  <w:style w:type="character" w:customStyle="1" w:styleId="ListLabel22">
    <w:name w:val="ListLabel 22"/>
    <w:qFormat/>
    <w:rsid w:val="006C05BE"/>
    <w:rPr>
      <w:rFonts w:cs="Courier New"/>
    </w:rPr>
  </w:style>
  <w:style w:type="character" w:customStyle="1" w:styleId="ListLabel23">
    <w:name w:val="ListLabel 23"/>
    <w:qFormat/>
    <w:rsid w:val="006C05BE"/>
    <w:rPr>
      <w:rFonts w:cs="Courier New"/>
    </w:rPr>
  </w:style>
  <w:style w:type="character" w:customStyle="1" w:styleId="ListLabel24">
    <w:name w:val="ListLabel 24"/>
    <w:qFormat/>
    <w:rsid w:val="006C05BE"/>
    <w:rPr>
      <w:rFonts w:eastAsia="MS Mincho" w:cs="Times New Roman"/>
    </w:rPr>
  </w:style>
  <w:style w:type="character" w:customStyle="1" w:styleId="ListLabel25">
    <w:name w:val="ListLabel 25"/>
    <w:qFormat/>
    <w:rsid w:val="006C05BE"/>
    <w:rPr>
      <w:rFonts w:cs="Courier New"/>
    </w:rPr>
  </w:style>
  <w:style w:type="character" w:customStyle="1" w:styleId="ListLabel26">
    <w:name w:val="ListLabel 26"/>
    <w:qFormat/>
    <w:rsid w:val="006C05BE"/>
    <w:rPr>
      <w:rFonts w:cs="Courier New"/>
    </w:rPr>
  </w:style>
  <w:style w:type="character" w:customStyle="1" w:styleId="ListLabel27">
    <w:name w:val="ListLabel 27"/>
    <w:qFormat/>
    <w:rsid w:val="006C05BE"/>
    <w:rPr>
      <w:rFonts w:cs="Courier New"/>
    </w:rPr>
  </w:style>
  <w:style w:type="character" w:customStyle="1" w:styleId="ListLabel28">
    <w:name w:val="ListLabel 28"/>
    <w:qFormat/>
    <w:rsid w:val="006C05BE"/>
    <w:rPr>
      <w:rFonts w:cs="Courier New"/>
    </w:rPr>
  </w:style>
  <w:style w:type="character" w:customStyle="1" w:styleId="ListLabel29">
    <w:name w:val="ListLabel 29"/>
    <w:qFormat/>
    <w:rsid w:val="006C05BE"/>
    <w:rPr>
      <w:rFonts w:cs="Courier New"/>
    </w:rPr>
  </w:style>
  <w:style w:type="character" w:customStyle="1" w:styleId="ListLabel30">
    <w:name w:val="ListLabel 30"/>
    <w:qFormat/>
    <w:rsid w:val="006C05BE"/>
    <w:rPr>
      <w:rFonts w:cs="Courier New"/>
    </w:rPr>
  </w:style>
  <w:style w:type="paragraph" w:customStyle="1" w:styleId="Stiltitlu">
    <w:name w:val="Stil titlu"/>
    <w:basedOn w:val="Normal"/>
    <w:next w:val="BodyText"/>
    <w:qFormat/>
    <w:rsid w:val="006C05BE"/>
    <w:pPr>
      <w:keepNext/>
      <w:spacing w:before="240" w:after="120"/>
    </w:pPr>
    <w:rPr>
      <w:rFonts w:ascii="Liberation Sans" w:eastAsia="Microsoft YaHei" w:hAnsi="Liberation Sans" w:cs="Arial"/>
      <w:sz w:val="28"/>
      <w:szCs w:val="28"/>
    </w:rPr>
  </w:style>
  <w:style w:type="paragraph" w:styleId="BodyText">
    <w:name w:val="Body Text"/>
    <w:basedOn w:val="Normal"/>
    <w:rsid w:val="006C05BE"/>
    <w:pPr>
      <w:spacing w:after="140" w:line="288" w:lineRule="auto"/>
    </w:pPr>
  </w:style>
  <w:style w:type="paragraph" w:styleId="List">
    <w:name w:val="List"/>
    <w:basedOn w:val="BodyText"/>
    <w:rsid w:val="006C05BE"/>
    <w:rPr>
      <w:rFonts w:cs="Arial"/>
    </w:rPr>
  </w:style>
  <w:style w:type="paragraph" w:styleId="Caption">
    <w:name w:val="caption"/>
    <w:basedOn w:val="Normal"/>
    <w:qFormat/>
    <w:rsid w:val="006C05BE"/>
    <w:pPr>
      <w:suppressLineNumbers/>
      <w:spacing w:before="120" w:after="120"/>
    </w:pPr>
    <w:rPr>
      <w:rFonts w:cs="Arial"/>
      <w:i/>
      <w:iCs/>
    </w:rPr>
  </w:style>
  <w:style w:type="paragraph" w:customStyle="1" w:styleId="Index">
    <w:name w:val="Index"/>
    <w:basedOn w:val="Normal"/>
    <w:qFormat/>
    <w:rsid w:val="006C05BE"/>
    <w:pPr>
      <w:suppressLineNumbers/>
    </w:pPr>
    <w:rPr>
      <w:rFonts w:cs="Arial"/>
    </w:rPr>
  </w:style>
  <w:style w:type="paragraph" w:customStyle="1" w:styleId="CaracterCaracterCharCharCaracterCharCharCaracterCharCharCaracterCharCharCaracterCharCharCaracterCharCharCaracter">
    <w:name w:val="Caracter Caracter Char Char Caracter Char Char Caracter Char Char Caracter Char Char Caracter Char Char Caracter Char Char Caracter"/>
    <w:basedOn w:val="Normal"/>
    <w:qFormat/>
    <w:rsid w:val="00F43557"/>
    <w:rPr>
      <w:rFonts w:eastAsia="Times New Roman"/>
      <w:lang w:val="pl-PL" w:eastAsia="pl-PL"/>
    </w:rPr>
  </w:style>
  <w:style w:type="paragraph" w:customStyle="1" w:styleId="Caracter">
    <w:name w:val="Caracter"/>
    <w:basedOn w:val="Normal"/>
    <w:qFormat/>
    <w:rsid w:val="00E70C27"/>
    <w:pPr>
      <w:spacing w:after="160" w:line="240" w:lineRule="exact"/>
    </w:pPr>
    <w:rPr>
      <w:rFonts w:ascii="Tahoma" w:eastAsia="Times New Roman" w:hAnsi="Tahoma"/>
      <w:sz w:val="20"/>
      <w:szCs w:val="20"/>
      <w:lang w:eastAsia="en-US"/>
    </w:rPr>
  </w:style>
  <w:style w:type="paragraph" w:styleId="BalloonText">
    <w:name w:val="Balloon Text"/>
    <w:basedOn w:val="Normal"/>
    <w:semiHidden/>
    <w:qFormat/>
    <w:rsid w:val="00466E00"/>
    <w:rPr>
      <w:rFonts w:ascii="Tahoma" w:hAnsi="Tahoma" w:cs="Tahoma"/>
      <w:sz w:val="16"/>
      <w:szCs w:val="16"/>
    </w:rPr>
  </w:style>
  <w:style w:type="paragraph" w:customStyle="1" w:styleId="CaracterCaracterCharCharCaracterCharCharCaracterCharCharCaracterCharCharCaracterCharChar1Caracter">
    <w:name w:val="Caracter Caracter Char Char Caracter Char Char Caracter Char Char Caracter Char Char Caracter Char Char1 Caracter"/>
    <w:basedOn w:val="Normal"/>
    <w:qFormat/>
    <w:rsid w:val="005E5900"/>
    <w:rPr>
      <w:rFonts w:eastAsia="Times New Roman"/>
      <w:lang w:val="pl-PL" w:eastAsia="pl-PL"/>
    </w:rPr>
  </w:style>
  <w:style w:type="paragraph" w:customStyle="1" w:styleId="CharChar">
    <w:name w:val="Char Char"/>
    <w:basedOn w:val="Normal"/>
    <w:qFormat/>
    <w:rsid w:val="00EE0575"/>
    <w:rPr>
      <w:rFonts w:eastAsia="Times New Roman"/>
      <w:lang w:val="pl-PL" w:eastAsia="pl-PL"/>
    </w:rPr>
  </w:style>
  <w:style w:type="paragraph" w:styleId="Header">
    <w:name w:val="header"/>
    <w:basedOn w:val="Normal"/>
    <w:link w:val="HeaderChar"/>
    <w:uiPriority w:val="99"/>
    <w:rsid w:val="002949A3"/>
    <w:pPr>
      <w:tabs>
        <w:tab w:val="center" w:pos="4513"/>
        <w:tab w:val="right" w:pos="9026"/>
      </w:tabs>
    </w:pPr>
  </w:style>
  <w:style w:type="paragraph" w:styleId="Footer">
    <w:name w:val="footer"/>
    <w:basedOn w:val="Normal"/>
    <w:link w:val="FooterChar"/>
    <w:uiPriority w:val="99"/>
    <w:rsid w:val="002949A3"/>
    <w:pPr>
      <w:tabs>
        <w:tab w:val="center" w:pos="4513"/>
        <w:tab w:val="right" w:pos="9026"/>
      </w:tabs>
    </w:pPr>
  </w:style>
  <w:style w:type="paragraph" w:customStyle="1" w:styleId="VodafoneBodyCopy">
    <w:name w:val="Vodafone Body Copy"/>
    <w:basedOn w:val="Normal"/>
    <w:qFormat/>
    <w:rsid w:val="00C32912"/>
    <w:pPr>
      <w:spacing w:after="280" w:line="280" w:lineRule="exact"/>
    </w:pPr>
    <w:rPr>
      <w:rFonts w:ascii="Vodafone Lt" w:eastAsia="Times New Roman" w:hAnsi="Vodafone Lt"/>
      <w:sz w:val="22"/>
      <w:szCs w:val="22"/>
      <w:lang w:eastAsia="en-US"/>
    </w:rPr>
  </w:style>
  <w:style w:type="paragraph" w:styleId="FootnoteText">
    <w:name w:val="footnote text"/>
    <w:basedOn w:val="Normal"/>
    <w:link w:val="FootnoteTextChar"/>
    <w:qFormat/>
    <w:rsid w:val="00706118"/>
    <w:rPr>
      <w:sz w:val="20"/>
      <w:szCs w:val="20"/>
    </w:rPr>
  </w:style>
  <w:style w:type="paragraph" w:customStyle="1" w:styleId="CharCharCaracter">
    <w:name w:val="Char Char Caracter"/>
    <w:basedOn w:val="Normal"/>
    <w:qFormat/>
    <w:rsid w:val="004D7CD1"/>
    <w:rPr>
      <w:rFonts w:eastAsia="Times New Roman"/>
      <w:lang w:val="pl-PL" w:eastAsia="pl-PL"/>
    </w:rPr>
  </w:style>
  <w:style w:type="character" w:styleId="Hyperlink">
    <w:name w:val="Hyperlink"/>
    <w:basedOn w:val="DefaultParagraphFont"/>
    <w:rsid w:val="006A32F2"/>
    <w:rPr>
      <w:color w:val="0000FF" w:themeColor="hyperlink"/>
      <w:u w:val="single"/>
    </w:rPr>
  </w:style>
  <w:style w:type="paragraph" w:styleId="BodyTextIndent">
    <w:name w:val="Body Text Indent"/>
    <w:basedOn w:val="Normal"/>
    <w:link w:val="BodyTextIndentChar"/>
    <w:semiHidden/>
    <w:unhideWhenUsed/>
    <w:rsid w:val="006D5ABD"/>
    <w:pPr>
      <w:spacing w:after="120"/>
      <w:ind w:left="283"/>
    </w:pPr>
  </w:style>
  <w:style w:type="character" w:customStyle="1" w:styleId="BodyTextIndentChar">
    <w:name w:val="Body Text Indent Char"/>
    <w:basedOn w:val="DefaultParagraphFont"/>
    <w:link w:val="BodyTextIndent"/>
    <w:semiHidden/>
    <w:rsid w:val="006D5ABD"/>
    <w:rPr>
      <w:rFonts w:eastAsia="MS Mincho"/>
      <w:sz w:val="24"/>
      <w:szCs w:val="24"/>
      <w:lang w:val="en-US" w:eastAsia="ja-JP"/>
    </w:rPr>
  </w:style>
  <w:style w:type="paragraph" w:styleId="EndnoteText">
    <w:name w:val="endnote text"/>
    <w:basedOn w:val="Normal"/>
    <w:link w:val="EndnoteTextChar"/>
    <w:semiHidden/>
    <w:rsid w:val="006D5ABD"/>
    <w:rPr>
      <w:rFonts w:eastAsia="Times New Roman"/>
      <w:sz w:val="20"/>
      <w:szCs w:val="20"/>
      <w:lang w:eastAsia="ro-RO"/>
    </w:rPr>
  </w:style>
  <w:style w:type="character" w:customStyle="1" w:styleId="EndnoteTextChar">
    <w:name w:val="Endnote Text Char"/>
    <w:basedOn w:val="DefaultParagraphFont"/>
    <w:link w:val="EndnoteText"/>
    <w:semiHidden/>
    <w:rsid w:val="006D5ABD"/>
    <w:rPr>
      <w:lang w:val="en-US"/>
    </w:rPr>
  </w:style>
  <w:style w:type="character" w:styleId="Strong">
    <w:name w:val="Strong"/>
    <w:basedOn w:val="DefaultParagraphFont"/>
    <w:qFormat/>
    <w:rsid w:val="006D5ABD"/>
    <w:rPr>
      <w:b/>
      <w:bCs/>
    </w:rPr>
  </w:style>
  <w:style w:type="character" w:customStyle="1" w:styleId="l5tlu">
    <w:name w:val="l5tlu"/>
    <w:basedOn w:val="DefaultParagraphFont"/>
    <w:rsid w:val="006D5ABD"/>
  </w:style>
  <w:style w:type="character" w:customStyle="1" w:styleId="l5tlu1">
    <w:name w:val="l5tlu1"/>
    <w:basedOn w:val="DefaultParagraphFont"/>
    <w:rsid w:val="006D5ABD"/>
    <w:rPr>
      <w:b/>
      <w:bCs/>
      <w:color w:val="000000"/>
      <w:sz w:val="32"/>
      <w:szCs w:val="32"/>
    </w:rPr>
  </w:style>
  <w:style w:type="paragraph" w:styleId="BodyText3">
    <w:name w:val="Body Text 3"/>
    <w:basedOn w:val="Normal"/>
    <w:link w:val="BodyText3Char"/>
    <w:uiPriority w:val="99"/>
    <w:semiHidden/>
    <w:unhideWhenUsed/>
    <w:rsid w:val="006D5ABD"/>
    <w:pPr>
      <w:spacing w:after="120"/>
    </w:pPr>
    <w:rPr>
      <w:sz w:val="16"/>
      <w:szCs w:val="16"/>
    </w:rPr>
  </w:style>
  <w:style w:type="character" w:customStyle="1" w:styleId="BodyText3Char">
    <w:name w:val="Body Text 3 Char"/>
    <w:basedOn w:val="DefaultParagraphFont"/>
    <w:link w:val="BodyText3"/>
    <w:uiPriority w:val="99"/>
    <w:semiHidden/>
    <w:rsid w:val="006D5ABD"/>
    <w:rPr>
      <w:rFonts w:eastAsia="MS Mincho"/>
      <w:sz w:val="16"/>
      <w:szCs w:val="16"/>
      <w:lang w:val="en-US" w:eastAsia="ja-JP"/>
    </w:rPr>
  </w:style>
  <w:style w:type="paragraph" w:customStyle="1" w:styleId="CM4">
    <w:name w:val="CM4"/>
    <w:basedOn w:val="Normal"/>
    <w:next w:val="Normal"/>
    <w:uiPriority w:val="99"/>
    <w:rsid w:val="006D5ABD"/>
    <w:pPr>
      <w:autoSpaceDE w:val="0"/>
      <w:autoSpaceDN w:val="0"/>
      <w:adjustRightInd w:val="0"/>
    </w:pPr>
    <w:rPr>
      <w:rFonts w:eastAsia="Times New Roman"/>
      <w:lang w:eastAsia="en-US"/>
    </w:rPr>
  </w:style>
  <w:style w:type="paragraph" w:styleId="ListParagraph">
    <w:name w:val="List Paragraph"/>
    <w:basedOn w:val="Normal"/>
    <w:uiPriority w:val="34"/>
    <w:qFormat/>
    <w:rsid w:val="006D5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57"/>
    <w:rPr>
      <w:rFonts w:eastAsia="MS Minch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urInternet">
    <w:name w:val="Legătură Internet"/>
    <w:rsid w:val="00F43557"/>
    <w:rPr>
      <w:color w:val="0000FF"/>
      <w:u w:val="single"/>
    </w:rPr>
  </w:style>
  <w:style w:type="character" w:customStyle="1" w:styleId="HeaderChar">
    <w:name w:val="Header Char"/>
    <w:link w:val="Header"/>
    <w:uiPriority w:val="99"/>
    <w:qFormat/>
    <w:rsid w:val="002949A3"/>
    <w:rPr>
      <w:rFonts w:eastAsia="MS Mincho"/>
      <w:sz w:val="24"/>
      <w:szCs w:val="24"/>
      <w:lang w:val="en-US" w:eastAsia="ja-JP"/>
    </w:rPr>
  </w:style>
  <w:style w:type="character" w:customStyle="1" w:styleId="FooterChar">
    <w:name w:val="Footer Char"/>
    <w:link w:val="Footer"/>
    <w:uiPriority w:val="99"/>
    <w:qFormat/>
    <w:rsid w:val="002949A3"/>
    <w:rPr>
      <w:rFonts w:eastAsia="MS Mincho"/>
      <w:sz w:val="24"/>
      <w:szCs w:val="24"/>
      <w:lang w:val="en-US" w:eastAsia="ja-JP"/>
    </w:rPr>
  </w:style>
  <w:style w:type="character" w:customStyle="1" w:styleId="ar">
    <w:name w:val="ar"/>
    <w:qFormat/>
    <w:rsid w:val="00626673"/>
  </w:style>
  <w:style w:type="character" w:customStyle="1" w:styleId="apple-converted-space">
    <w:name w:val="apple-converted-space"/>
    <w:qFormat/>
    <w:rsid w:val="00626673"/>
  </w:style>
  <w:style w:type="character" w:customStyle="1" w:styleId="tar">
    <w:name w:val="tar"/>
    <w:qFormat/>
    <w:rsid w:val="00626673"/>
  </w:style>
  <w:style w:type="character" w:customStyle="1" w:styleId="al">
    <w:name w:val="al"/>
    <w:qFormat/>
    <w:rsid w:val="00626673"/>
  </w:style>
  <w:style w:type="character" w:customStyle="1" w:styleId="tal">
    <w:name w:val="tal"/>
    <w:qFormat/>
    <w:rsid w:val="00626673"/>
  </w:style>
  <w:style w:type="character" w:customStyle="1" w:styleId="nicoletastoian">
    <w:name w:val="nicoleta.stoian"/>
    <w:semiHidden/>
    <w:qFormat/>
    <w:rsid w:val="00C32912"/>
    <w:rPr>
      <w:rFonts w:ascii="Arial" w:hAnsi="Arial" w:cs="Arial"/>
      <w:color w:val="00000A"/>
      <w:sz w:val="20"/>
      <w:szCs w:val="20"/>
    </w:rPr>
  </w:style>
  <w:style w:type="character" w:customStyle="1" w:styleId="FootnoteTextChar">
    <w:name w:val="Footnote Text Char"/>
    <w:link w:val="FootnoteText"/>
    <w:qFormat/>
    <w:rsid w:val="00706118"/>
    <w:rPr>
      <w:rFonts w:eastAsia="MS Mincho"/>
      <w:lang w:val="en-US" w:eastAsia="ja-JP"/>
    </w:rPr>
  </w:style>
  <w:style w:type="character" w:styleId="FootnoteReference">
    <w:name w:val="footnote reference"/>
    <w:qFormat/>
    <w:rsid w:val="00706118"/>
    <w:rPr>
      <w:vertAlign w:val="superscript"/>
    </w:rPr>
  </w:style>
  <w:style w:type="character" w:customStyle="1" w:styleId="ListLabel1">
    <w:name w:val="ListLabel 1"/>
    <w:qFormat/>
    <w:rsid w:val="006C05BE"/>
    <w:rPr>
      <w:rFonts w:eastAsia="MS Mincho" w:cs="Times New Roman"/>
    </w:rPr>
  </w:style>
  <w:style w:type="character" w:customStyle="1" w:styleId="ListLabel2">
    <w:name w:val="ListLabel 2"/>
    <w:qFormat/>
    <w:rsid w:val="006C05BE"/>
    <w:rPr>
      <w:rFonts w:cs="Courier New"/>
    </w:rPr>
  </w:style>
  <w:style w:type="character" w:customStyle="1" w:styleId="ListLabel3">
    <w:name w:val="ListLabel 3"/>
    <w:qFormat/>
    <w:rsid w:val="006C05BE"/>
    <w:rPr>
      <w:rFonts w:cs="Courier New"/>
    </w:rPr>
  </w:style>
  <w:style w:type="character" w:customStyle="1" w:styleId="ListLabel4">
    <w:name w:val="ListLabel 4"/>
    <w:qFormat/>
    <w:rsid w:val="006C05BE"/>
    <w:rPr>
      <w:rFonts w:cs="Courier New"/>
    </w:rPr>
  </w:style>
  <w:style w:type="character" w:customStyle="1" w:styleId="ListLabel5">
    <w:name w:val="ListLabel 5"/>
    <w:qFormat/>
    <w:rsid w:val="006C05BE"/>
    <w:rPr>
      <w:rFonts w:eastAsia="MS Mincho" w:cs="Times New Roman"/>
    </w:rPr>
  </w:style>
  <w:style w:type="character" w:customStyle="1" w:styleId="ListLabel6">
    <w:name w:val="ListLabel 6"/>
    <w:qFormat/>
    <w:rsid w:val="006C05BE"/>
    <w:rPr>
      <w:rFonts w:cs="Courier New"/>
    </w:rPr>
  </w:style>
  <w:style w:type="character" w:customStyle="1" w:styleId="ListLabel7">
    <w:name w:val="ListLabel 7"/>
    <w:qFormat/>
    <w:rsid w:val="006C05BE"/>
    <w:rPr>
      <w:rFonts w:cs="Courier New"/>
    </w:rPr>
  </w:style>
  <w:style w:type="character" w:customStyle="1" w:styleId="ListLabel8">
    <w:name w:val="ListLabel 8"/>
    <w:qFormat/>
    <w:rsid w:val="006C05BE"/>
    <w:rPr>
      <w:rFonts w:cs="Courier New"/>
    </w:rPr>
  </w:style>
  <w:style w:type="character" w:customStyle="1" w:styleId="ListLabel9">
    <w:name w:val="ListLabel 9"/>
    <w:qFormat/>
    <w:rsid w:val="006C05BE"/>
    <w:rPr>
      <w:rFonts w:eastAsia="MS Mincho" w:cs="Times New Roman"/>
    </w:rPr>
  </w:style>
  <w:style w:type="character" w:customStyle="1" w:styleId="ListLabel10">
    <w:name w:val="ListLabel 10"/>
    <w:qFormat/>
    <w:rsid w:val="006C05BE"/>
    <w:rPr>
      <w:rFonts w:cs="Courier New"/>
    </w:rPr>
  </w:style>
  <w:style w:type="character" w:customStyle="1" w:styleId="ListLabel11">
    <w:name w:val="ListLabel 11"/>
    <w:qFormat/>
    <w:rsid w:val="006C05BE"/>
    <w:rPr>
      <w:rFonts w:cs="Courier New"/>
    </w:rPr>
  </w:style>
  <w:style w:type="character" w:customStyle="1" w:styleId="ListLabel12">
    <w:name w:val="ListLabel 12"/>
    <w:qFormat/>
    <w:rsid w:val="006C05BE"/>
    <w:rPr>
      <w:rFonts w:cs="Courier New"/>
    </w:rPr>
  </w:style>
  <w:style w:type="character" w:customStyle="1" w:styleId="ListLabel13">
    <w:name w:val="ListLabel 13"/>
    <w:qFormat/>
    <w:rsid w:val="006C05BE"/>
    <w:rPr>
      <w:rFonts w:eastAsia="MS Mincho" w:cs="Times New Roman"/>
    </w:rPr>
  </w:style>
  <w:style w:type="character" w:customStyle="1" w:styleId="ListLabel14">
    <w:name w:val="ListLabel 14"/>
    <w:qFormat/>
    <w:rsid w:val="006C05BE"/>
    <w:rPr>
      <w:rFonts w:cs="Courier New"/>
    </w:rPr>
  </w:style>
  <w:style w:type="character" w:customStyle="1" w:styleId="ListLabel15">
    <w:name w:val="ListLabel 15"/>
    <w:qFormat/>
    <w:rsid w:val="006C05BE"/>
    <w:rPr>
      <w:rFonts w:cs="Courier New"/>
    </w:rPr>
  </w:style>
  <w:style w:type="character" w:customStyle="1" w:styleId="ListLabel16">
    <w:name w:val="ListLabel 16"/>
    <w:qFormat/>
    <w:rsid w:val="006C05BE"/>
    <w:rPr>
      <w:rFonts w:cs="Courier New"/>
    </w:rPr>
  </w:style>
  <w:style w:type="character" w:customStyle="1" w:styleId="ListLabel17">
    <w:name w:val="ListLabel 17"/>
    <w:qFormat/>
    <w:rsid w:val="006C05BE"/>
    <w:rPr>
      <w:rFonts w:cs="Courier New"/>
    </w:rPr>
  </w:style>
  <w:style w:type="character" w:customStyle="1" w:styleId="ListLabel18">
    <w:name w:val="ListLabel 18"/>
    <w:qFormat/>
    <w:rsid w:val="006C05BE"/>
    <w:rPr>
      <w:rFonts w:cs="Courier New"/>
    </w:rPr>
  </w:style>
  <w:style w:type="character" w:customStyle="1" w:styleId="ListLabel19">
    <w:name w:val="ListLabel 19"/>
    <w:qFormat/>
    <w:rsid w:val="006C05BE"/>
    <w:rPr>
      <w:rFonts w:cs="Courier New"/>
    </w:rPr>
  </w:style>
  <w:style w:type="character" w:customStyle="1" w:styleId="ListLabel20">
    <w:name w:val="ListLabel 20"/>
    <w:qFormat/>
    <w:rsid w:val="006C05BE"/>
    <w:rPr>
      <w:rFonts w:eastAsia="MS Mincho" w:cs="Times New Roman"/>
    </w:rPr>
  </w:style>
  <w:style w:type="character" w:customStyle="1" w:styleId="ListLabel21">
    <w:name w:val="ListLabel 21"/>
    <w:qFormat/>
    <w:rsid w:val="006C05BE"/>
    <w:rPr>
      <w:rFonts w:cs="Courier New"/>
    </w:rPr>
  </w:style>
  <w:style w:type="character" w:customStyle="1" w:styleId="ListLabel22">
    <w:name w:val="ListLabel 22"/>
    <w:qFormat/>
    <w:rsid w:val="006C05BE"/>
    <w:rPr>
      <w:rFonts w:cs="Courier New"/>
    </w:rPr>
  </w:style>
  <w:style w:type="character" w:customStyle="1" w:styleId="ListLabel23">
    <w:name w:val="ListLabel 23"/>
    <w:qFormat/>
    <w:rsid w:val="006C05BE"/>
    <w:rPr>
      <w:rFonts w:cs="Courier New"/>
    </w:rPr>
  </w:style>
  <w:style w:type="character" w:customStyle="1" w:styleId="ListLabel24">
    <w:name w:val="ListLabel 24"/>
    <w:qFormat/>
    <w:rsid w:val="006C05BE"/>
    <w:rPr>
      <w:rFonts w:eastAsia="MS Mincho" w:cs="Times New Roman"/>
    </w:rPr>
  </w:style>
  <w:style w:type="character" w:customStyle="1" w:styleId="ListLabel25">
    <w:name w:val="ListLabel 25"/>
    <w:qFormat/>
    <w:rsid w:val="006C05BE"/>
    <w:rPr>
      <w:rFonts w:cs="Courier New"/>
    </w:rPr>
  </w:style>
  <w:style w:type="character" w:customStyle="1" w:styleId="ListLabel26">
    <w:name w:val="ListLabel 26"/>
    <w:qFormat/>
    <w:rsid w:val="006C05BE"/>
    <w:rPr>
      <w:rFonts w:cs="Courier New"/>
    </w:rPr>
  </w:style>
  <w:style w:type="character" w:customStyle="1" w:styleId="ListLabel27">
    <w:name w:val="ListLabel 27"/>
    <w:qFormat/>
    <w:rsid w:val="006C05BE"/>
    <w:rPr>
      <w:rFonts w:cs="Courier New"/>
    </w:rPr>
  </w:style>
  <w:style w:type="character" w:customStyle="1" w:styleId="ListLabel28">
    <w:name w:val="ListLabel 28"/>
    <w:qFormat/>
    <w:rsid w:val="006C05BE"/>
    <w:rPr>
      <w:rFonts w:cs="Courier New"/>
    </w:rPr>
  </w:style>
  <w:style w:type="character" w:customStyle="1" w:styleId="ListLabel29">
    <w:name w:val="ListLabel 29"/>
    <w:qFormat/>
    <w:rsid w:val="006C05BE"/>
    <w:rPr>
      <w:rFonts w:cs="Courier New"/>
    </w:rPr>
  </w:style>
  <w:style w:type="character" w:customStyle="1" w:styleId="ListLabel30">
    <w:name w:val="ListLabel 30"/>
    <w:qFormat/>
    <w:rsid w:val="006C05BE"/>
    <w:rPr>
      <w:rFonts w:cs="Courier New"/>
    </w:rPr>
  </w:style>
  <w:style w:type="paragraph" w:customStyle="1" w:styleId="Stiltitlu">
    <w:name w:val="Stil titlu"/>
    <w:basedOn w:val="Normal"/>
    <w:next w:val="BodyText"/>
    <w:qFormat/>
    <w:rsid w:val="006C05BE"/>
    <w:pPr>
      <w:keepNext/>
      <w:spacing w:before="240" w:after="120"/>
    </w:pPr>
    <w:rPr>
      <w:rFonts w:ascii="Liberation Sans" w:eastAsia="Microsoft YaHei" w:hAnsi="Liberation Sans" w:cs="Arial"/>
      <w:sz w:val="28"/>
      <w:szCs w:val="28"/>
    </w:rPr>
  </w:style>
  <w:style w:type="paragraph" w:styleId="BodyText">
    <w:name w:val="Body Text"/>
    <w:basedOn w:val="Normal"/>
    <w:rsid w:val="006C05BE"/>
    <w:pPr>
      <w:spacing w:after="140" w:line="288" w:lineRule="auto"/>
    </w:pPr>
  </w:style>
  <w:style w:type="paragraph" w:styleId="List">
    <w:name w:val="List"/>
    <w:basedOn w:val="BodyText"/>
    <w:rsid w:val="006C05BE"/>
    <w:rPr>
      <w:rFonts w:cs="Arial"/>
    </w:rPr>
  </w:style>
  <w:style w:type="paragraph" w:styleId="Caption">
    <w:name w:val="caption"/>
    <w:basedOn w:val="Normal"/>
    <w:qFormat/>
    <w:rsid w:val="006C05BE"/>
    <w:pPr>
      <w:suppressLineNumbers/>
      <w:spacing w:before="120" w:after="120"/>
    </w:pPr>
    <w:rPr>
      <w:rFonts w:cs="Arial"/>
      <w:i/>
      <w:iCs/>
    </w:rPr>
  </w:style>
  <w:style w:type="paragraph" w:customStyle="1" w:styleId="Index">
    <w:name w:val="Index"/>
    <w:basedOn w:val="Normal"/>
    <w:qFormat/>
    <w:rsid w:val="006C05BE"/>
    <w:pPr>
      <w:suppressLineNumbers/>
    </w:pPr>
    <w:rPr>
      <w:rFonts w:cs="Arial"/>
    </w:rPr>
  </w:style>
  <w:style w:type="paragraph" w:customStyle="1" w:styleId="CaracterCaracterCharCharCaracterCharCharCaracterCharCharCaracterCharCharCaracterCharCharCaracterCharCharCaracter">
    <w:name w:val="Caracter Caracter Char Char Caracter Char Char Caracter Char Char Caracter Char Char Caracter Char Char Caracter Char Char Caracter"/>
    <w:basedOn w:val="Normal"/>
    <w:qFormat/>
    <w:rsid w:val="00F43557"/>
    <w:rPr>
      <w:rFonts w:eastAsia="Times New Roman"/>
      <w:lang w:val="pl-PL" w:eastAsia="pl-PL"/>
    </w:rPr>
  </w:style>
  <w:style w:type="paragraph" w:customStyle="1" w:styleId="Caracter">
    <w:name w:val="Caracter"/>
    <w:basedOn w:val="Normal"/>
    <w:qFormat/>
    <w:rsid w:val="00E70C27"/>
    <w:pPr>
      <w:spacing w:after="160" w:line="240" w:lineRule="exact"/>
    </w:pPr>
    <w:rPr>
      <w:rFonts w:ascii="Tahoma" w:eastAsia="Times New Roman" w:hAnsi="Tahoma"/>
      <w:sz w:val="20"/>
      <w:szCs w:val="20"/>
      <w:lang w:eastAsia="en-US"/>
    </w:rPr>
  </w:style>
  <w:style w:type="paragraph" w:styleId="BalloonText">
    <w:name w:val="Balloon Text"/>
    <w:basedOn w:val="Normal"/>
    <w:semiHidden/>
    <w:qFormat/>
    <w:rsid w:val="00466E00"/>
    <w:rPr>
      <w:rFonts w:ascii="Tahoma" w:hAnsi="Tahoma" w:cs="Tahoma"/>
      <w:sz w:val="16"/>
      <w:szCs w:val="16"/>
    </w:rPr>
  </w:style>
  <w:style w:type="paragraph" w:customStyle="1" w:styleId="CaracterCaracterCharCharCaracterCharCharCaracterCharCharCaracterCharCharCaracterCharChar1Caracter">
    <w:name w:val="Caracter Caracter Char Char Caracter Char Char Caracter Char Char Caracter Char Char Caracter Char Char1 Caracter"/>
    <w:basedOn w:val="Normal"/>
    <w:qFormat/>
    <w:rsid w:val="005E5900"/>
    <w:rPr>
      <w:rFonts w:eastAsia="Times New Roman"/>
      <w:lang w:val="pl-PL" w:eastAsia="pl-PL"/>
    </w:rPr>
  </w:style>
  <w:style w:type="paragraph" w:customStyle="1" w:styleId="CharChar">
    <w:name w:val="Char Char"/>
    <w:basedOn w:val="Normal"/>
    <w:qFormat/>
    <w:rsid w:val="00EE0575"/>
    <w:rPr>
      <w:rFonts w:eastAsia="Times New Roman"/>
      <w:lang w:val="pl-PL" w:eastAsia="pl-PL"/>
    </w:rPr>
  </w:style>
  <w:style w:type="paragraph" w:styleId="Header">
    <w:name w:val="header"/>
    <w:basedOn w:val="Normal"/>
    <w:link w:val="HeaderChar"/>
    <w:uiPriority w:val="99"/>
    <w:rsid w:val="002949A3"/>
    <w:pPr>
      <w:tabs>
        <w:tab w:val="center" w:pos="4513"/>
        <w:tab w:val="right" w:pos="9026"/>
      </w:tabs>
    </w:pPr>
  </w:style>
  <w:style w:type="paragraph" w:styleId="Footer">
    <w:name w:val="footer"/>
    <w:basedOn w:val="Normal"/>
    <w:link w:val="FooterChar"/>
    <w:uiPriority w:val="99"/>
    <w:rsid w:val="002949A3"/>
    <w:pPr>
      <w:tabs>
        <w:tab w:val="center" w:pos="4513"/>
        <w:tab w:val="right" w:pos="9026"/>
      </w:tabs>
    </w:pPr>
  </w:style>
  <w:style w:type="paragraph" w:customStyle="1" w:styleId="VodafoneBodyCopy">
    <w:name w:val="Vodafone Body Copy"/>
    <w:basedOn w:val="Normal"/>
    <w:qFormat/>
    <w:rsid w:val="00C32912"/>
    <w:pPr>
      <w:spacing w:after="280" w:line="280" w:lineRule="exact"/>
    </w:pPr>
    <w:rPr>
      <w:rFonts w:ascii="Vodafone Lt" w:eastAsia="Times New Roman" w:hAnsi="Vodafone Lt"/>
      <w:sz w:val="22"/>
      <w:szCs w:val="22"/>
      <w:lang w:eastAsia="en-US"/>
    </w:rPr>
  </w:style>
  <w:style w:type="paragraph" w:styleId="FootnoteText">
    <w:name w:val="footnote text"/>
    <w:basedOn w:val="Normal"/>
    <w:link w:val="FootnoteTextChar"/>
    <w:qFormat/>
    <w:rsid w:val="00706118"/>
    <w:rPr>
      <w:sz w:val="20"/>
      <w:szCs w:val="20"/>
    </w:rPr>
  </w:style>
  <w:style w:type="paragraph" w:customStyle="1" w:styleId="CharCharCaracter">
    <w:name w:val="Char Char Caracter"/>
    <w:basedOn w:val="Normal"/>
    <w:qFormat/>
    <w:rsid w:val="004D7CD1"/>
    <w:rPr>
      <w:rFonts w:eastAsia="Times New Roman"/>
      <w:lang w:val="pl-PL" w:eastAsia="pl-PL"/>
    </w:rPr>
  </w:style>
  <w:style w:type="character" w:styleId="Hyperlink">
    <w:name w:val="Hyperlink"/>
    <w:basedOn w:val="DefaultParagraphFont"/>
    <w:rsid w:val="006A32F2"/>
    <w:rPr>
      <w:color w:val="0000FF" w:themeColor="hyperlink"/>
      <w:u w:val="single"/>
    </w:rPr>
  </w:style>
  <w:style w:type="paragraph" w:styleId="BodyTextIndent">
    <w:name w:val="Body Text Indent"/>
    <w:basedOn w:val="Normal"/>
    <w:link w:val="BodyTextIndentChar"/>
    <w:semiHidden/>
    <w:unhideWhenUsed/>
    <w:rsid w:val="006D5ABD"/>
    <w:pPr>
      <w:spacing w:after="120"/>
      <w:ind w:left="283"/>
    </w:pPr>
  </w:style>
  <w:style w:type="character" w:customStyle="1" w:styleId="BodyTextIndentChar">
    <w:name w:val="Body Text Indent Char"/>
    <w:basedOn w:val="DefaultParagraphFont"/>
    <w:link w:val="BodyTextIndent"/>
    <w:semiHidden/>
    <w:rsid w:val="006D5ABD"/>
    <w:rPr>
      <w:rFonts w:eastAsia="MS Mincho"/>
      <w:sz w:val="24"/>
      <w:szCs w:val="24"/>
      <w:lang w:val="en-US" w:eastAsia="ja-JP"/>
    </w:rPr>
  </w:style>
  <w:style w:type="paragraph" w:styleId="EndnoteText">
    <w:name w:val="endnote text"/>
    <w:basedOn w:val="Normal"/>
    <w:link w:val="EndnoteTextChar"/>
    <w:semiHidden/>
    <w:rsid w:val="006D5ABD"/>
    <w:rPr>
      <w:rFonts w:eastAsia="Times New Roman"/>
      <w:sz w:val="20"/>
      <w:szCs w:val="20"/>
      <w:lang w:eastAsia="ro-RO"/>
    </w:rPr>
  </w:style>
  <w:style w:type="character" w:customStyle="1" w:styleId="EndnoteTextChar">
    <w:name w:val="Endnote Text Char"/>
    <w:basedOn w:val="DefaultParagraphFont"/>
    <w:link w:val="EndnoteText"/>
    <w:semiHidden/>
    <w:rsid w:val="006D5ABD"/>
    <w:rPr>
      <w:lang w:val="en-US"/>
    </w:rPr>
  </w:style>
  <w:style w:type="character" w:styleId="Strong">
    <w:name w:val="Strong"/>
    <w:basedOn w:val="DefaultParagraphFont"/>
    <w:qFormat/>
    <w:rsid w:val="006D5ABD"/>
    <w:rPr>
      <w:b/>
      <w:bCs/>
    </w:rPr>
  </w:style>
  <w:style w:type="character" w:customStyle="1" w:styleId="l5tlu">
    <w:name w:val="l5tlu"/>
    <w:basedOn w:val="DefaultParagraphFont"/>
    <w:rsid w:val="006D5ABD"/>
  </w:style>
  <w:style w:type="character" w:customStyle="1" w:styleId="l5tlu1">
    <w:name w:val="l5tlu1"/>
    <w:basedOn w:val="DefaultParagraphFont"/>
    <w:rsid w:val="006D5ABD"/>
    <w:rPr>
      <w:b/>
      <w:bCs/>
      <w:color w:val="000000"/>
      <w:sz w:val="32"/>
      <w:szCs w:val="32"/>
    </w:rPr>
  </w:style>
  <w:style w:type="paragraph" w:styleId="BodyText3">
    <w:name w:val="Body Text 3"/>
    <w:basedOn w:val="Normal"/>
    <w:link w:val="BodyText3Char"/>
    <w:uiPriority w:val="99"/>
    <w:semiHidden/>
    <w:unhideWhenUsed/>
    <w:rsid w:val="006D5ABD"/>
    <w:pPr>
      <w:spacing w:after="120"/>
    </w:pPr>
    <w:rPr>
      <w:sz w:val="16"/>
      <w:szCs w:val="16"/>
    </w:rPr>
  </w:style>
  <w:style w:type="character" w:customStyle="1" w:styleId="BodyText3Char">
    <w:name w:val="Body Text 3 Char"/>
    <w:basedOn w:val="DefaultParagraphFont"/>
    <w:link w:val="BodyText3"/>
    <w:uiPriority w:val="99"/>
    <w:semiHidden/>
    <w:rsid w:val="006D5ABD"/>
    <w:rPr>
      <w:rFonts w:eastAsia="MS Mincho"/>
      <w:sz w:val="16"/>
      <w:szCs w:val="16"/>
      <w:lang w:val="en-US" w:eastAsia="ja-JP"/>
    </w:rPr>
  </w:style>
  <w:style w:type="paragraph" w:customStyle="1" w:styleId="CM4">
    <w:name w:val="CM4"/>
    <w:basedOn w:val="Normal"/>
    <w:next w:val="Normal"/>
    <w:uiPriority w:val="99"/>
    <w:rsid w:val="006D5ABD"/>
    <w:pPr>
      <w:autoSpaceDE w:val="0"/>
      <w:autoSpaceDN w:val="0"/>
      <w:adjustRightInd w:val="0"/>
    </w:pPr>
    <w:rPr>
      <w:rFonts w:eastAsia="Times New Roman"/>
      <w:lang w:eastAsia="en-US"/>
    </w:rPr>
  </w:style>
  <w:style w:type="paragraph" w:styleId="ListParagraph">
    <w:name w:val="List Paragraph"/>
    <w:basedOn w:val="Normal"/>
    <w:uiPriority w:val="34"/>
    <w:qFormat/>
    <w:rsid w:val="006D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self.c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A354-F20E-4E16-AB34-498E1A0C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8163</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ROMÂNIEI</vt:lpstr>
      <vt:lpstr>GUVERNUL ROMÂNIEI</vt:lpstr>
    </vt:vector>
  </TitlesOfParts>
  <Company>none</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CJPC VRANCEA</dc:creator>
  <cp:lastModifiedBy>Prefectura</cp:lastModifiedBy>
  <cp:revision>2</cp:revision>
  <cp:lastPrinted>2020-03-25T10:31:00Z</cp:lastPrinted>
  <dcterms:created xsi:type="dcterms:W3CDTF">2021-04-22T08:57:00Z</dcterms:created>
  <dcterms:modified xsi:type="dcterms:W3CDTF">2021-04-22T08:57:00Z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