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1" w:rsidRPr="002D7E72" w:rsidRDefault="00EE16A6" w:rsidP="00FB2BCC">
      <w:pPr>
        <w:ind w:right="72"/>
        <w:rPr>
          <w:b/>
          <w:sz w:val="20"/>
          <w:szCs w:val="20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49530</wp:posOffset>
                </wp:positionV>
                <wp:extent cx="1714500" cy="932815"/>
                <wp:effectExtent l="0" t="1905" r="63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04" w:rsidRPr="00EE16A6" w:rsidRDefault="002D2A04" w:rsidP="002D2A0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16A6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NESECRET </w:t>
                            </w:r>
                          </w:p>
                          <w:p w:rsidR="002D2A04" w:rsidRPr="00EE16A6" w:rsidRDefault="002D2A04" w:rsidP="002D2A0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16A6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Exemplar unic</w:t>
                            </w:r>
                          </w:p>
                          <w:p w:rsidR="002D2A04" w:rsidRPr="00D7052F" w:rsidRDefault="002D2A04" w:rsidP="002D2A0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16A6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Nr.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2021628</w:t>
                            </w:r>
                          </w:p>
                          <w:p w:rsidR="002D2A04" w:rsidRPr="00EE16A6" w:rsidRDefault="002D2A04" w:rsidP="002D2A04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16A6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Buzău,10.06.2021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2.7pt;margin-top:3.9pt;width:13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Hd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" stroked="f">
                <v:textbox>
                  <w:txbxContent>
                    <w:p w:rsidR="002D2A04" w:rsidRPr="00EE16A6" w:rsidRDefault="002D2A04" w:rsidP="002D2A04">
                      <w:pPr>
                        <w:spacing w:line="360" w:lineRule="auto"/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16A6"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NESECRET </w:t>
                      </w:r>
                    </w:p>
                    <w:p w:rsidR="002D2A04" w:rsidRPr="00EE16A6" w:rsidRDefault="002D2A04" w:rsidP="002D2A04">
                      <w:pPr>
                        <w:spacing w:line="360" w:lineRule="auto"/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16A6"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Exemplar unic</w:t>
                      </w:r>
                    </w:p>
                    <w:p w:rsidR="002D2A04" w:rsidRPr="00D7052F" w:rsidRDefault="002D2A04" w:rsidP="002D2A04">
                      <w:pPr>
                        <w:spacing w:line="360" w:lineRule="auto"/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EE16A6"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Nr. </w:t>
                      </w:r>
                      <w:r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</w:rPr>
                        <w:t>2021628</w:t>
                      </w:r>
                    </w:p>
                    <w:p w:rsidR="002D2A04" w:rsidRPr="00EE16A6" w:rsidRDefault="002D2A04" w:rsidP="002D2A04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16A6">
                        <w:rPr>
                          <w:rFonts w:ascii="Calibri" w:hAnsi="Calibri"/>
                          <w:b/>
                          <w:i/>
                          <w:i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Buzău,10.06.2021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-7620</wp:posOffset>
                </wp:positionV>
                <wp:extent cx="3574415" cy="1480185"/>
                <wp:effectExtent l="0" t="1905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E1C" w:rsidRPr="00FB2BCC" w:rsidRDefault="00A02E1C" w:rsidP="00FB2B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B2B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MINISTERUL AFACERILOR INTERNE</w:t>
                            </w:r>
                          </w:p>
                          <w:p w:rsidR="00A02E1C" w:rsidRPr="00FB2BCC" w:rsidRDefault="00A02E1C" w:rsidP="00FB2B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B2B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DEPARTAMENTUL PENTRU SITUAŢII DE URGENŢĂ</w:t>
                            </w:r>
                          </w:p>
                          <w:p w:rsidR="00A02E1C" w:rsidRPr="00FB2BCC" w:rsidRDefault="00A02E1C" w:rsidP="00FB2B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B2B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INSPECTORATUL GENERAL PENTRU SITUAŢII DE URGENŢĂ</w:t>
                            </w:r>
                          </w:p>
                          <w:p w:rsidR="00A02E1C" w:rsidRPr="00FB2BCC" w:rsidRDefault="00A02E1C" w:rsidP="00FB2B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B2B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INSPECTORATUL PENTRU SITUAŢII DE URGENŢĂ</w:t>
                            </w:r>
                          </w:p>
                          <w:p w:rsidR="00A02E1C" w:rsidRPr="00FB2BCC" w:rsidRDefault="00A02E1C" w:rsidP="00FB2B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B2B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„NERON LUPAŞCU” AL JUDEŢULUI BUZĂU</w:t>
                            </w:r>
                          </w:p>
                          <w:p w:rsidR="00A02E1C" w:rsidRPr="00FB2BCC" w:rsidRDefault="002C6027" w:rsidP="00FB2B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>
                                  <wp:extent cx="514350" cy="523875"/>
                                  <wp:effectExtent l="19050" t="0" r="0" b="0"/>
                                  <wp:docPr id="1" name="Picture 1" descr="C:\Users\eduard.cirstoiu\Desktop\New Pi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uard.cirstoiu\Desktop\New Pi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2.05pt;margin-top:-.6pt;width:281.45pt;height:1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u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bHlGQedgdf9AH5mD+fQZkdVD3ey+qqRkMuWig27UUqOLaM1pBfam/7Z&#10;1QlHW5D1+EHWEIdujXRA+0b1tnZQDQTo0KbHU2tsLhUcXsZzQsIYowpsIUmCMIl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" filled="f" stroked="f">
                <v:textbox>
                  <w:txbxContent>
                    <w:p w:rsidR="00A02E1C" w:rsidRPr="00FB2BCC" w:rsidRDefault="00A02E1C" w:rsidP="00FB2B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B2B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MINISTERUL AFACERILOR INTERNE</w:t>
                      </w:r>
                    </w:p>
                    <w:p w:rsidR="00A02E1C" w:rsidRPr="00FB2BCC" w:rsidRDefault="00A02E1C" w:rsidP="00FB2B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B2B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DEPARTAMENTUL PENTRU SITUAŢII DE URGENŢĂ</w:t>
                      </w:r>
                    </w:p>
                    <w:p w:rsidR="00A02E1C" w:rsidRPr="00FB2BCC" w:rsidRDefault="00A02E1C" w:rsidP="00FB2B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B2B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INSPECTORATUL GENERAL PENTRU SITUAŢII DE URGENŢĂ</w:t>
                      </w:r>
                    </w:p>
                    <w:p w:rsidR="00A02E1C" w:rsidRPr="00FB2BCC" w:rsidRDefault="00A02E1C" w:rsidP="00FB2B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B2B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INSPECTORATUL PENTRU SITUAŢII DE URGENŢĂ</w:t>
                      </w:r>
                    </w:p>
                    <w:p w:rsidR="00A02E1C" w:rsidRPr="00FB2BCC" w:rsidRDefault="00A02E1C" w:rsidP="00FB2B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B2B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„NERON LUPAŞCU” AL JUDEŢULUI BUZĂU</w:t>
                      </w:r>
                    </w:p>
                    <w:p w:rsidR="00A02E1C" w:rsidRPr="00FB2BCC" w:rsidRDefault="002C6027" w:rsidP="00FB2B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>
                            <wp:extent cx="514350" cy="523875"/>
                            <wp:effectExtent l="19050" t="0" r="0" b="0"/>
                            <wp:docPr id="1" name="Picture 1" descr="C:\Users\eduard.cirstoiu\Desktop\New Pi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duard.cirstoiu\Desktop\New Pi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2DC1" w:rsidRPr="002D7E72" w:rsidRDefault="000C2DC1" w:rsidP="000C2DC1">
      <w:pPr>
        <w:ind w:left="180" w:right="72"/>
        <w:jc w:val="both"/>
        <w:rPr>
          <w:sz w:val="20"/>
          <w:szCs w:val="20"/>
        </w:rPr>
      </w:pPr>
      <w:r w:rsidRPr="002D7E72">
        <w:rPr>
          <w:sz w:val="20"/>
          <w:szCs w:val="20"/>
        </w:rPr>
        <w:t xml:space="preserve">                                            </w:t>
      </w:r>
    </w:p>
    <w:p w:rsidR="000C2DC1" w:rsidRDefault="000C2DC1" w:rsidP="000C2DC1">
      <w:pPr>
        <w:tabs>
          <w:tab w:val="left" w:pos="7545"/>
        </w:tabs>
        <w:ind w:left="180" w:right="72"/>
        <w:jc w:val="both"/>
      </w:pPr>
      <w:r>
        <w:t xml:space="preserve">                                                          </w:t>
      </w:r>
      <w:r>
        <w:tab/>
        <w:t xml:space="preserve"> </w:t>
      </w:r>
    </w:p>
    <w:p w:rsidR="000C2DC1" w:rsidRDefault="000C2DC1" w:rsidP="000C2DC1">
      <w:pPr>
        <w:tabs>
          <w:tab w:val="left" w:pos="7545"/>
        </w:tabs>
        <w:ind w:left="180" w:right="72"/>
        <w:jc w:val="both"/>
      </w:pPr>
      <w:r>
        <w:t xml:space="preserve">                                                                                                                 </w:t>
      </w:r>
    </w:p>
    <w:p w:rsidR="000C2DC1" w:rsidRDefault="000C2DC1" w:rsidP="000C2DC1">
      <w:pPr>
        <w:tabs>
          <w:tab w:val="left" w:pos="7545"/>
        </w:tabs>
        <w:ind w:left="180" w:right="72"/>
        <w:jc w:val="both"/>
      </w:pPr>
    </w:p>
    <w:p w:rsidR="000C2DC1" w:rsidRDefault="000C2DC1" w:rsidP="000C2DC1">
      <w:pPr>
        <w:tabs>
          <w:tab w:val="left" w:pos="7545"/>
        </w:tabs>
        <w:ind w:left="180" w:right="72"/>
        <w:jc w:val="both"/>
      </w:pPr>
    </w:p>
    <w:p w:rsidR="000C2DC1" w:rsidRPr="00A4270D" w:rsidRDefault="000C2DC1" w:rsidP="000C2DC1">
      <w:pPr>
        <w:tabs>
          <w:tab w:val="left" w:pos="7545"/>
        </w:tabs>
        <w:ind w:left="180" w:right="72"/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Pr="00AE6F54">
        <w:rPr>
          <w:b/>
          <w:u w:val="single"/>
        </w:rPr>
        <w:t xml:space="preserve">                                  </w:t>
      </w:r>
      <w:r>
        <w:rPr>
          <w:b/>
        </w:rPr>
        <w:t xml:space="preserve">                                                                                                                    </w:t>
      </w:r>
    </w:p>
    <w:p w:rsidR="000C2DC1" w:rsidRDefault="000C2DC1" w:rsidP="000C2DC1">
      <w:pPr>
        <w:tabs>
          <w:tab w:val="left" w:pos="7095"/>
        </w:tabs>
        <w:ind w:left="180" w:right="7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A4270D">
        <w:rPr>
          <w:b/>
        </w:rPr>
        <w:t xml:space="preserve"> </w:t>
      </w:r>
      <w:r>
        <w:rPr>
          <w:b/>
        </w:rPr>
        <w:t xml:space="preserve">  </w:t>
      </w:r>
    </w:p>
    <w:p w:rsidR="000C2DC1" w:rsidRDefault="000C2DC1" w:rsidP="000C2DC1">
      <w:pPr>
        <w:tabs>
          <w:tab w:val="left" w:pos="7095"/>
        </w:tabs>
        <w:ind w:left="180" w:right="7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0C2DC1" w:rsidRDefault="000C2DC1" w:rsidP="000C2DC1">
      <w:pPr>
        <w:ind w:left="180" w:right="72" w:firstLine="52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6F384A" w:rsidRDefault="006F384A" w:rsidP="004A165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:rsidR="00C332B5" w:rsidRDefault="006F384A" w:rsidP="004A165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</w:p>
    <w:p w:rsidR="00C332B5" w:rsidRDefault="006F384A" w:rsidP="004A165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313336" w:rsidRDefault="006F384A" w:rsidP="004A165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C332B5"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</w:rPr>
        <w:t xml:space="preserve"> RAPORT,</w:t>
      </w:r>
    </w:p>
    <w:p w:rsidR="006F384A" w:rsidRPr="006F384A" w:rsidRDefault="006F384A" w:rsidP="004A165C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6F384A">
        <w:rPr>
          <w:i/>
          <w:sz w:val="28"/>
          <w:szCs w:val="28"/>
        </w:rPr>
        <w:t>privind siguranţa în şcoli în anul 20</w:t>
      </w:r>
      <w:r w:rsidR="00DF69B8">
        <w:rPr>
          <w:i/>
          <w:sz w:val="28"/>
          <w:szCs w:val="28"/>
        </w:rPr>
        <w:t>20</w:t>
      </w:r>
      <w:r w:rsidRPr="006F384A">
        <w:rPr>
          <w:i/>
          <w:sz w:val="28"/>
          <w:szCs w:val="28"/>
          <w:lang w:val="en-US"/>
        </w:rPr>
        <w:t>-20</w:t>
      </w:r>
      <w:r w:rsidR="00DF69B8">
        <w:rPr>
          <w:i/>
          <w:sz w:val="28"/>
          <w:szCs w:val="28"/>
          <w:lang w:val="en-US"/>
        </w:rPr>
        <w:t>21</w:t>
      </w:r>
    </w:p>
    <w:p w:rsidR="006F384A" w:rsidRPr="004A165C" w:rsidRDefault="006F384A" w:rsidP="004A165C">
      <w:pPr>
        <w:spacing w:line="360" w:lineRule="auto"/>
        <w:rPr>
          <w:b/>
          <w:i/>
          <w:sz w:val="28"/>
          <w:szCs w:val="28"/>
        </w:rPr>
      </w:pPr>
    </w:p>
    <w:p w:rsidR="00C332B5" w:rsidRDefault="00C332B5" w:rsidP="006F384A">
      <w:pPr>
        <w:pStyle w:val="BodyTextIndent"/>
        <w:spacing w:line="360" w:lineRule="auto"/>
        <w:ind w:firstLine="709"/>
        <w:jc w:val="both"/>
        <w:rPr>
          <w:sz w:val="28"/>
          <w:szCs w:val="28"/>
        </w:rPr>
      </w:pPr>
    </w:p>
    <w:p w:rsidR="00BB1D52" w:rsidRPr="006F384A" w:rsidRDefault="006F384A" w:rsidP="006F384A">
      <w:pPr>
        <w:pStyle w:val="BodyTextIndent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În vederea respectării măsurilor cuprinse în </w:t>
      </w:r>
      <w:r w:rsidR="004B6613">
        <w:rPr>
          <w:sz w:val="28"/>
          <w:szCs w:val="28"/>
        </w:rPr>
        <w:t xml:space="preserve"> </w:t>
      </w:r>
      <w:r w:rsidR="004B6613" w:rsidRPr="004B6613">
        <w:rPr>
          <w:i/>
          <w:sz w:val="28"/>
          <w:szCs w:val="28"/>
        </w:rPr>
        <w:t>Planului teritorial comun de acţiune la nivelul judeţului Buzău pentru creşterea gradului de siguranţă a elevilor şi a personalului didactic şi prevenirea delincvenţei juvenile în incinta şi în zonele adiacente unităţilor de învăţământ preuniversitar</w:t>
      </w:r>
      <w:r>
        <w:rPr>
          <w:i/>
          <w:sz w:val="28"/>
          <w:szCs w:val="28"/>
        </w:rPr>
        <w:t>,portivit competenţelor, în anul şcolar20</w:t>
      </w:r>
      <w:r w:rsidR="007F512A">
        <w:rPr>
          <w:i/>
          <w:sz w:val="28"/>
          <w:szCs w:val="28"/>
        </w:rPr>
        <w:t>20</w:t>
      </w:r>
      <w:r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</w:rPr>
        <w:t>20</w:t>
      </w:r>
      <w:r w:rsidR="007F512A">
        <w:rPr>
          <w:i/>
          <w:sz w:val="28"/>
          <w:szCs w:val="28"/>
        </w:rPr>
        <w:t>21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I</w:t>
      </w:r>
      <w:r w:rsidRPr="006F384A">
        <w:rPr>
          <w:sz w:val="28"/>
          <w:szCs w:val="28"/>
        </w:rPr>
        <w:t>nspectoratul pentru situaţii de urgenţă „</w:t>
      </w:r>
      <w:r>
        <w:rPr>
          <w:sz w:val="28"/>
          <w:szCs w:val="28"/>
        </w:rPr>
        <w:t>N</w:t>
      </w:r>
      <w:r w:rsidRPr="006F384A">
        <w:rPr>
          <w:sz w:val="28"/>
          <w:szCs w:val="28"/>
        </w:rPr>
        <w:t xml:space="preserve">eron </w:t>
      </w:r>
      <w:r>
        <w:rPr>
          <w:sz w:val="28"/>
          <w:szCs w:val="28"/>
        </w:rPr>
        <w:t>L</w:t>
      </w:r>
      <w:r w:rsidRPr="006F384A">
        <w:rPr>
          <w:sz w:val="28"/>
          <w:szCs w:val="28"/>
        </w:rPr>
        <w:t xml:space="preserve">upaşcu” al judeţului </w:t>
      </w:r>
      <w:r>
        <w:rPr>
          <w:sz w:val="28"/>
          <w:szCs w:val="28"/>
        </w:rPr>
        <w:t>B</w:t>
      </w:r>
      <w:r w:rsidRPr="006F384A">
        <w:rPr>
          <w:sz w:val="28"/>
          <w:szCs w:val="28"/>
        </w:rPr>
        <w:t>uzău</w:t>
      </w:r>
      <w:r>
        <w:rPr>
          <w:sz w:val="28"/>
          <w:szCs w:val="28"/>
        </w:rPr>
        <w:t xml:space="preserve"> a</w:t>
      </w:r>
      <w:r w:rsidR="00444B5B">
        <w:rPr>
          <w:sz w:val="28"/>
          <w:szCs w:val="28"/>
        </w:rPr>
        <w:t xml:space="preserve"> </w:t>
      </w:r>
      <w:r>
        <w:rPr>
          <w:sz w:val="28"/>
          <w:szCs w:val="28"/>
        </w:rPr>
        <w:t>desfăşurat următoarele activităţi, după cum urmează</w:t>
      </w:r>
      <w:r>
        <w:rPr>
          <w:sz w:val="28"/>
          <w:szCs w:val="28"/>
          <w:lang w:val="en-US"/>
        </w:rPr>
        <w:t>:</w:t>
      </w:r>
    </w:p>
    <w:p w:rsidR="006F384A" w:rsidRPr="008916E9" w:rsidRDefault="008916E9" w:rsidP="008916E9">
      <w:pPr>
        <w:pStyle w:val="BodyTextInden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</w:t>
      </w:r>
      <w:r w:rsidR="006F384A" w:rsidRPr="008916E9">
        <w:rPr>
          <w:iCs/>
          <w:sz w:val="28"/>
          <w:szCs w:val="28"/>
        </w:rPr>
        <w:t xml:space="preserve">entru reducerea numărului de clădiri cu destinația de învățământ, care funcționează fără autorizație de securitate la incendiu, la nivelul </w:t>
      </w:r>
      <w:r w:rsidR="00E05DFF">
        <w:rPr>
          <w:iCs/>
          <w:sz w:val="28"/>
          <w:szCs w:val="28"/>
        </w:rPr>
        <w:t>I</w:t>
      </w:r>
      <w:r w:rsidR="006F384A" w:rsidRPr="008916E9">
        <w:rPr>
          <w:iCs/>
          <w:sz w:val="28"/>
          <w:szCs w:val="28"/>
        </w:rPr>
        <w:t>nspectoratului au fost luate următoarele măsuri:</w:t>
      </w:r>
    </w:p>
    <w:p w:rsidR="006F384A" w:rsidRPr="008916E9" w:rsidRDefault="006F384A" w:rsidP="00CC13BA">
      <w:pPr>
        <w:pStyle w:val="BodyTextIndent"/>
        <w:numPr>
          <w:ilvl w:val="0"/>
          <w:numId w:val="12"/>
        </w:numPr>
        <w:spacing w:line="360" w:lineRule="auto"/>
        <w:ind w:left="1276"/>
        <w:rPr>
          <w:iCs/>
          <w:sz w:val="28"/>
          <w:szCs w:val="28"/>
        </w:rPr>
      </w:pPr>
      <w:r w:rsidRPr="008916E9">
        <w:rPr>
          <w:iCs/>
          <w:sz w:val="28"/>
          <w:szCs w:val="28"/>
        </w:rPr>
        <w:t>analiza, la nivelul unităţii, a măsurilor posibil a fi luate în acest sens;</w:t>
      </w:r>
    </w:p>
    <w:p w:rsidR="006F384A" w:rsidRDefault="006F384A" w:rsidP="00CC13BA">
      <w:pPr>
        <w:pStyle w:val="BodyTextIndent"/>
        <w:numPr>
          <w:ilvl w:val="1"/>
          <w:numId w:val="13"/>
        </w:numPr>
        <w:spacing w:line="360" w:lineRule="auto"/>
        <w:ind w:left="1276"/>
        <w:rPr>
          <w:iCs/>
          <w:sz w:val="28"/>
          <w:szCs w:val="28"/>
        </w:rPr>
      </w:pPr>
      <w:r w:rsidRPr="008916E9">
        <w:rPr>
          <w:iCs/>
          <w:sz w:val="28"/>
          <w:szCs w:val="28"/>
        </w:rPr>
        <w:t>întâlnire de lucru între inspectorul şef al ISU Buzău şi inspectorul şcolar general al ISJ Buzău, cu participarea personalului de specialitate din cele două structuri;</w:t>
      </w:r>
    </w:p>
    <w:p w:rsidR="00264061" w:rsidRDefault="00264061" w:rsidP="00CC13BA">
      <w:pPr>
        <w:pStyle w:val="BodyTextIndent"/>
        <w:numPr>
          <w:ilvl w:val="1"/>
          <w:numId w:val="13"/>
        </w:numPr>
        <w:spacing w:line="360" w:lineRule="auto"/>
        <w:ind w:left="1276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actualizarea şi sincronizarea bazelor de date folosite ca suport de lucru cu cele ale Inspectoratului Şcolar Judeţean, conform aplicaţiei informatice SIIR, în vederea eliminării eventualelor neconcordanţe la raportările ulterioare</w:t>
      </w:r>
      <w:r>
        <w:rPr>
          <w:iCs/>
          <w:sz w:val="28"/>
          <w:szCs w:val="28"/>
          <w:lang w:val="en-US"/>
        </w:rPr>
        <w:t>;</w:t>
      </w:r>
    </w:p>
    <w:p w:rsidR="007F512A" w:rsidRPr="008916E9" w:rsidRDefault="007F512A" w:rsidP="00264061">
      <w:pPr>
        <w:pStyle w:val="BodyTextIndent"/>
        <w:numPr>
          <w:ilvl w:val="1"/>
          <w:numId w:val="13"/>
        </w:numPr>
        <w:spacing w:line="360" w:lineRule="auto"/>
        <w:ind w:left="127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participarea , în cadrul videoconferinţelor de lucru organizate de ISJ cu reprezentanţii legali ai unităţilor de învăţământ , a personalului Compartimentului Avizare</w:t>
      </w:r>
      <w:r>
        <w:rPr>
          <w:iCs/>
          <w:sz w:val="28"/>
          <w:szCs w:val="28"/>
          <w:lang w:val="en-US"/>
        </w:rPr>
        <w:t>-Autorizare din cadrul Inspecţiei de Prevenire care a prezentat situaţia statistică ce priveşte autorizarea din punct de vedere al securităţii la incendiu a clădirilor de învăţământ, măsurile legale ce trebuiesc întreprinse în vederea intrării în legalitate a unităţilor care deţin clădiri neautorizate, modificările legislative apărute</w:t>
      </w:r>
      <w:r w:rsidR="00264061">
        <w:rPr>
          <w:iCs/>
          <w:sz w:val="28"/>
          <w:szCs w:val="28"/>
          <w:lang w:val="en-US"/>
        </w:rPr>
        <w:t xml:space="preserve"> precum </w:t>
      </w:r>
      <w:r>
        <w:rPr>
          <w:iCs/>
          <w:sz w:val="28"/>
          <w:szCs w:val="28"/>
          <w:lang w:val="en-US"/>
        </w:rPr>
        <w:t xml:space="preserve"> şi  cele aflate în curs de aprobare în scopul asigurării predictibilităţii implementării măsurilor de conformare</w:t>
      </w:r>
      <w:r w:rsidR="00264061">
        <w:rPr>
          <w:iCs/>
          <w:sz w:val="28"/>
          <w:szCs w:val="28"/>
          <w:lang w:val="en-US"/>
        </w:rPr>
        <w:t>.Activitatea a vizat şi acordarea asistenţei tehnice de specialitate în aspect de interes general, la problemele identificate de conducătorii instituţiilor de învăţământ în procesul de autorizare</w:t>
      </w:r>
      <w:r w:rsidR="008511AC">
        <w:rPr>
          <w:iCs/>
          <w:sz w:val="28"/>
          <w:szCs w:val="28"/>
          <w:lang w:val="en-US"/>
        </w:rPr>
        <w:t>.</w:t>
      </w:r>
    </w:p>
    <w:p w:rsidR="006F384A" w:rsidRPr="008916E9" w:rsidRDefault="006F384A" w:rsidP="00DF69B8">
      <w:pPr>
        <w:pStyle w:val="BodyTextIndent"/>
        <w:numPr>
          <w:ilvl w:val="1"/>
          <w:numId w:val="14"/>
        </w:numPr>
        <w:spacing w:line="360" w:lineRule="auto"/>
        <w:ind w:left="1276"/>
        <w:jc w:val="both"/>
        <w:rPr>
          <w:iCs/>
          <w:sz w:val="28"/>
          <w:szCs w:val="28"/>
        </w:rPr>
      </w:pPr>
      <w:r w:rsidRPr="008916E9">
        <w:rPr>
          <w:iCs/>
          <w:sz w:val="28"/>
          <w:szCs w:val="28"/>
        </w:rPr>
        <w:t xml:space="preserve">informarea unităţilor administrativ-teritoriale cu privire la </w:t>
      </w:r>
      <w:r w:rsidR="00264061">
        <w:rPr>
          <w:iCs/>
          <w:sz w:val="28"/>
          <w:szCs w:val="28"/>
        </w:rPr>
        <w:t xml:space="preserve">lista clădirilor de învăţământ aflate în patrimoniul acestora pentru care a fost stabilită obligaţia legală de solicitare a autorizaţiei de securtitate la incendiu , precum şi a </w:t>
      </w:r>
      <w:r w:rsidRPr="008916E9">
        <w:rPr>
          <w:iCs/>
          <w:sz w:val="28"/>
          <w:szCs w:val="28"/>
        </w:rPr>
        <w:t>documentele</w:t>
      </w:r>
      <w:r w:rsidR="00264061">
        <w:rPr>
          <w:iCs/>
          <w:sz w:val="28"/>
          <w:szCs w:val="28"/>
        </w:rPr>
        <w:t>lor</w:t>
      </w:r>
      <w:r w:rsidRPr="008916E9">
        <w:rPr>
          <w:iCs/>
          <w:sz w:val="28"/>
          <w:szCs w:val="28"/>
        </w:rPr>
        <w:t xml:space="preserve"> necesare emiterii </w:t>
      </w:r>
      <w:r w:rsidR="00264061">
        <w:rPr>
          <w:iCs/>
          <w:sz w:val="28"/>
          <w:szCs w:val="28"/>
        </w:rPr>
        <w:t>actului de reglementare</w:t>
      </w:r>
      <w:r w:rsidRPr="008916E9">
        <w:rPr>
          <w:iCs/>
          <w:sz w:val="28"/>
          <w:szCs w:val="28"/>
        </w:rPr>
        <w:t>;</w:t>
      </w:r>
    </w:p>
    <w:p w:rsidR="006F384A" w:rsidRPr="008916E9" w:rsidRDefault="006F384A" w:rsidP="00CC13BA">
      <w:pPr>
        <w:pStyle w:val="BodyTextIndent"/>
        <w:numPr>
          <w:ilvl w:val="1"/>
          <w:numId w:val="15"/>
        </w:numPr>
        <w:ind w:left="1276"/>
        <w:jc w:val="both"/>
        <w:rPr>
          <w:iCs/>
          <w:sz w:val="28"/>
          <w:szCs w:val="28"/>
        </w:rPr>
      </w:pPr>
      <w:r w:rsidRPr="008916E9">
        <w:rPr>
          <w:iCs/>
          <w:sz w:val="28"/>
          <w:szCs w:val="28"/>
        </w:rPr>
        <w:t>planificarea şi executarea de controale tematice vizând obţinerea autorizaţiei de securitate la incendiu, cu sporirea exigenţei în aplicarea sancţiunilor contravenţionale;</w:t>
      </w:r>
    </w:p>
    <w:p w:rsidR="006F384A" w:rsidRPr="008916E9" w:rsidRDefault="006F384A" w:rsidP="00CC13BA">
      <w:pPr>
        <w:pStyle w:val="BodyTextIndent"/>
        <w:numPr>
          <w:ilvl w:val="1"/>
          <w:numId w:val="18"/>
        </w:numPr>
        <w:ind w:left="1276"/>
        <w:jc w:val="both"/>
        <w:rPr>
          <w:iCs/>
          <w:sz w:val="28"/>
          <w:szCs w:val="28"/>
        </w:rPr>
      </w:pPr>
      <w:r w:rsidRPr="008916E9">
        <w:rPr>
          <w:iCs/>
          <w:sz w:val="28"/>
          <w:szCs w:val="28"/>
        </w:rPr>
        <w:t>adoptarea unei maniere de lucru deschise în relaţia cu solicitanții;</w:t>
      </w:r>
    </w:p>
    <w:p w:rsidR="006F384A" w:rsidRDefault="006F384A" w:rsidP="00CC13BA">
      <w:pPr>
        <w:pStyle w:val="BodyTextIndent"/>
        <w:numPr>
          <w:ilvl w:val="1"/>
          <w:numId w:val="20"/>
        </w:numPr>
        <w:spacing w:line="360" w:lineRule="auto"/>
        <w:ind w:left="1276"/>
        <w:jc w:val="both"/>
        <w:rPr>
          <w:iCs/>
          <w:sz w:val="28"/>
          <w:szCs w:val="28"/>
        </w:rPr>
      </w:pPr>
      <w:r w:rsidRPr="008916E9">
        <w:rPr>
          <w:iCs/>
          <w:sz w:val="28"/>
          <w:szCs w:val="28"/>
        </w:rPr>
        <w:t>analiza, în şedinţă de comandă, a măsurilor întreprinse şi a progresului înregistrat</w:t>
      </w:r>
      <w:r w:rsidR="00CC13BA">
        <w:rPr>
          <w:iCs/>
          <w:sz w:val="28"/>
          <w:szCs w:val="28"/>
        </w:rPr>
        <w:t>;</w:t>
      </w:r>
    </w:p>
    <w:p w:rsidR="00C332B5" w:rsidRDefault="00C332B5" w:rsidP="006F384A">
      <w:pPr>
        <w:pStyle w:val="BodyTextIndent"/>
        <w:spacing w:line="360" w:lineRule="auto"/>
        <w:ind w:left="0" w:firstLine="709"/>
        <w:jc w:val="both"/>
        <w:rPr>
          <w:iCs/>
          <w:sz w:val="28"/>
          <w:szCs w:val="28"/>
        </w:rPr>
      </w:pPr>
    </w:p>
    <w:p w:rsidR="008916E9" w:rsidRDefault="008916E9" w:rsidP="006F384A">
      <w:pPr>
        <w:pStyle w:val="BodyTextIndent"/>
        <w:spacing w:line="360" w:lineRule="auto"/>
        <w:ind w:left="0" w:firstLine="709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În perioada supusă analizei, </w:t>
      </w:r>
      <w:r w:rsidR="00456F82">
        <w:rPr>
          <w:iCs/>
          <w:sz w:val="28"/>
          <w:szCs w:val="28"/>
        </w:rPr>
        <w:t xml:space="preserve">au fost primite şi soluţionate un număr de  </w:t>
      </w:r>
      <w:r w:rsidR="003B3FE2">
        <w:rPr>
          <w:iCs/>
          <w:sz w:val="28"/>
          <w:szCs w:val="28"/>
        </w:rPr>
        <w:t>100</w:t>
      </w:r>
      <w:r w:rsidR="00E05DFF">
        <w:rPr>
          <w:iCs/>
          <w:sz w:val="28"/>
          <w:szCs w:val="28"/>
        </w:rPr>
        <w:t xml:space="preserve"> </w:t>
      </w:r>
      <w:r w:rsidR="00456F82">
        <w:rPr>
          <w:iCs/>
          <w:sz w:val="28"/>
          <w:szCs w:val="28"/>
        </w:rPr>
        <w:t xml:space="preserve"> solicitări de emitere avize</w:t>
      </w:r>
      <w:r w:rsidR="00456F82">
        <w:rPr>
          <w:iCs/>
          <w:sz w:val="28"/>
          <w:szCs w:val="28"/>
          <w:lang w:val="en-US"/>
        </w:rPr>
        <w:t>/autoriza</w:t>
      </w:r>
      <w:r w:rsidR="00456F82">
        <w:rPr>
          <w:iCs/>
          <w:sz w:val="28"/>
          <w:szCs w:val="28"/>
        </w:rPr>
        <w:t>ţii de securitate la incendiu şi protecţie civilă , respectiv de acordare a asistenţei tehnice de specialitate în domeniul reglementat, după cum urmează</w:t>
      </w:r>
      <w:r w:rsidR="00E05DFF">
        <w:rPr>
          <w:iCs/>
          <w:sz w:val="28"/>
          <w:szCs w:val="28"/>
          <w:lang w:val="en-US"/>
        </w:rPr>
        <w:t>:</w:t>
      </w:r>
    </w:p>
    <w:p w:rsidR="00E05DFF" w:rsidRDefault="00E05DFF" w:rsidP="00CC13BA">
      <w:pPr>
        <w:pStyle w:val="BodyTextIndent"/>
        <w:numPr>
          <w:ilvl w:val="0"/>
          <w:numId w:val="21"/>
        </w:numPr>
        <w:spacing w:line="360" w:lineRule="auto"/>
        <w:ind w:left="1134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lastRenderedPageBreak/>
        <w:t>au fost emise un num</w:t>
      </w:r>
      <w:r>
        <w:rPr>
          <w:iCs/>
          <w:sz w:val="28"/>
          <w:szCs w:val="28"/>
        </w:rPr>
        <w:t xml:space="preserve">ăr de </w:t>
      </w:r>
      <w:r w:rsidR="003B3FE2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avize de securitate la incendiu, </w:t>
      </w:r>
      <w:r w:rsidR="004C6F32">
        <w:rPr>
          <w:iCs/>
          <w:sz w:val="28"/>
          <w:szCs w:val="28"/>
        </w:rPr>
        <w:t>un</w:t>
      </w:r>
      <w:r>
        <w:rPr>
          <w:iCs/>
          <w:sz w:val="28"/>
          <w:szCs w:val="28"/>
        </w:rPr>
        <w:t xml:space="preserve"> număr de </w:t>
      </w:r>
      <w:r w:rsidR="003B3FE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 solicitări fiind respinse;</w:t>
      </w:r>
    </w:p>
    <w:p w:rsidR="00E05DFF" w:rsidRDefault="00E05DFF" w:rsidP="00CC13BA">
      <w:pPr>
        <w:pStyle w:val="BodyTextIndent"/>
        <w:numPr>
          <w:ilvl w:val="0"/>
          <w:numId w:val="22"/>
        </w:numPr>
        <w:ind w:left="1134"/>
        <w:jc w:val="both"/>
        <w:rPr>
          <w:iCs/>
          <w:sz w:val="28"/>
          <w:szCs w:val="28"/>
        </w:rPr>
      </w:pPr>
      <w:r w:rsidRPr="00E05DFF">
        <w:rPr>
          <w:iCs/>
          <w:sz w:val="28"/>
          <w:szCs w:val="28"/>
          <w:lang w:val="en-US"/>
        </w:rPr>
        <w:t>au fost emise un num</w:t>
      </w:r>
      <w:r w:rsidRPr="00E05DFF">
        <w:rPr>
          <w:iCs/>
          <w:sz w:val="28"/>
          <w:szCs w:val="28"/>
        </w:rPr>
        <w:t xml:space="preserve">ăr de </w:t>
      </w:r>
      <w:r w:rsidR="003B3FE2">
        <w:rPr>
          <w:iCs/>
          <w:sz w:val="28"/>
          <w:szCs w:val="28"/>
        </w:rPr>
        <w:t>9</w:t>
      </w:r>
      <w:r w:rsidRPr="00E05DFF">
        <w:rPr>
          <w:iCs/>
          <w:sz w:val="28"/>
          <w:szCs w:val="28"/>
        </w:rPr>
        <w:t xml:space="preserve"> a</w:t>
      </w:r>
      <w:r>
        <w:rPr>
          <w:iCs/>
          <w:sz w:val="28"/>
          <w:szCs w:val="28"/>
        </w:rPr>
        <w:t xml:space="preserve">utorizaţii </w:t>
      </w:r>
      <w:r w:rsidRPr="00E05DFF">
        <w:rPr>
          <w:iCs/>
          <w:sz w:val="28"/>
          <w:szCs w:val="28"/>
        </w:rPr>
        <w:t xml:space="preserve"> de securitate la incendiu, </w:t>
      </w:r>
      <w:r w:rsidR="004C6F32">
        <w:rPr>
          <w:iCs/>
          <w:sz w:val="28"/>
          <w:szCs w:val="28"/>
        </w:rPr>
        <w:t>un</w:t>
      </w:r>
      <w:r w:rsidRPr="00E05DFF">
        <w:rPr>
          <w:iCs/>
          <w:sz w:val="28"/>
          <w:szCs w:val="28"/>
        </w:rPr>
        <w:t xml:space="preserve"> număr de  </w:t>
      </w:r>
      <w:r w:rsidR="003B3FE2">
        <w:rPr>
          <w:iCs/>
          <w:sz w:val="28"/>
          <w:szCs w:val="28"/>
        </w:rPr>
        <w:t>20</w:t>
      </w:r>
      <w:r w:rsidRPr="00E05DFF">
        <w:rPr>
          <w:iCs/>
          <w:sz w:val="28"/>
          <w:szCs w:val="28"/>
        </w:rPr>
        <w:t xml:space="preserve"> solicitări fiind respinse</w:t>
      </w:r>
      <w:r>
        <w:rPr>
          <w:iCs/>
          <w:sz w:val="28"/>
          <w:szCs w:val="28"/>
        </w:rPr>
        <w:t>;</w:t>
      </w:r>
    </w:p>
    <w:p w:rsidR="00E05DFF" w:rsidRDefault="00E05DFF" w:rsidP="00CC13BA">
      <w:pPr>
        <w:pStyle w:val="BodyTextIndent"/>
        <w:numPr>
          <w:ilvl w:val="0"/>
          <w:numId w:val="23"/>
        </w:numPr>
        <w:ind w:left="1134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 fost emis un num</w:t>
      </w:r>
      <w:r>
        <w:rPr>
          <w:iCs/>
          <w:sz w:val="28"/>
          <w:szCs w:val="28"/>
        </w:rPr>
        <w:t xml:space="preserve">ăr de </w:t>
      </w:r>
      <w:r w:rsidR="00A02E1C">
        <w:rPr>
          <w:iCs/>
          <w:sz w:val="28"/>
          <w:szCs w:val="28"/>
        </w:rPr>
        <w:t>1</w:t>
      </w:r>
      <w:r w:rsidR="00940DE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punct de vedere cu privire la neîncadrarea în prevederile legale ce stabilesc obligativitatea obţinerii avizului sau autorizaţiei de securitate la incendiu</w:t>
      </w:r>
      <w:r>
        <w:rPr>
          <w:iCs/>
          <w:sz w:val="28"/>
          <w:szCs w:val="28"/>
          <w:lang w:val="en-US"/>
        </w:rPr>
        <w:t>/protec</w:t>
      </w:r>
      <w:r>
        <w:rPr>
          <w:iCs/>
          <w:sz w:val="28"/>
          <w:szCs w:val="28"/>
        </w:rPr>
        <w:t>ţie civilă, după caz</w:t>
      </w:r>
      <w:r>
        <w:rPr>
          <w:iCs/>
          <w:sz w:val="28"/>
          <w:szCs w:val="28"/>
          <w:lang w:val="en-US"/>
        </w:rPr>
        <w:t>;</w:t>
      </w:r>
    </w:p>
    <w:p w:rsidR="002F5325" w:rsidRDefault="002F5325" w:rsidP="00CC13BA">
      <w:pPr>
        <w:pStyle w:val="BodyTextIndent"/>
        <w:numPr>
          <w:ilvl w:val="0"/>
          <w:numId w:val="23"/>
        </w:numPr>
        <w:ind w:left="1134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 fost executat un număr de 15  controale la obiective de investiţii, pe timpul execţiei;</w:t>
      </w:r>
    </w:p>
    <w:p w:rsidR="002F5325" w:rsidRDefault="002F5325" w:rsidP="00CC13BA">
      <w:pPr>
        <w:pStyle w:val="BodyTextIndent"/>
        <w:numPr>
          <w:ilvl w:val="0"/>
          <w:numId w:val="23"/>
        </w:numPr>
        <w:ind w:left="1134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 fost asigurat</w:t>
      </w:r>
      <w:r>
        <w:rPr>
          <w:iCs/>
          <w:sz w:val="28"/>
          <w:szCs w:val="28"/>
        </w:rPr>
        <w:t>ă participarea, în calitate de membrii ai comisiilor de recepţie la terminarea lucrărilor la un număr de 1</w:t>
      </w:r>
      <w:r w:rsidR="008511A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 activităţi</w:t>
      </w:r>
      <w:r>
        <w:rPr>
          <w:iCs/>
          <w:sz w:val="28"/>
          <w:szCs w:val="28"/>
          <w:lang w:val="en-US"/>
        </w:rPr>
        <w:t>;</w:t>
      </w:r>
    </w:p>
    <w:p w:rsidR="00E05DFF" w:rsidRDefault="00E05DFF" w:rsidP="00CC13BA">
      <w:pPr>
        <w:pStyle w:val="BodyTextIndent"/>
        <w:numPr>
          <w:ilvl w:val="0"/>
          <w:numId w:val="24"/>
        </w:numPr>
        <w:ind w:left="1134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a fost acordat</w:t>
      </w:r>
      <w:r>
        <w:rPr>
          <w:iCs/>
          <w:sz w:val="28"/>
          <w:szCs w:val="28"/>
        </w:rPr>
        <w:t xml:space="preserve">ă asistenţă tehnică de specialitate , pentru un număr de  </w:t>
      </w:r>
      <w:r w:rsidR="003B3FE2">
        <w:rPr>
          <w:iCs/>
          <w:sz w:val="28"/>
          <w:szCs w:val="28"/>
        </w:rPr>
        <w:t>5</w:t>
      </w:r>
      <w:r w:rsidR="00A02E1C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 solicitări</w:t>
      </w:r>
      <w:r>
        <w:rPr>
          <w:iCs/>
          <w:sz w:val="28"/>
          <w:szCs w:val="28"/>
          <w:lang w:val="en-US"/>
        </w:rPr>
        <w:t>;</w:t>
      </w:r>
      <w:r>
        <w:rPr>
          <w:iCs/>
          <w:sz w:val="28"/>
          <w:szCs w:val="28"/>
        </w:rPr>
        <w:t xml:space="preserve"> </w:t>
      </w:r>
    </w:p>
    <w:p w:rsidR="008511AC" w:rsidRDefault="008511AC" w:rsidP="004E799B">
      <w:pPr>
        <w:pStyle w:val="BodyTextIndent"/>
        <w:spacing w:line="360" w:lineRule="auto"/>
        <w:ind w:left="643"/>
        <w:jc w:val="both"/>
        <w:rPr>
          <w:iCs/>
          <w:sz w:val="28"/>
          <w:szCs w:val="28"/>
        </w:rPr>
      </w:pPr>
    </w:p>
    <w:p w:rsidR="0076593C" w:rsidRDefault="00A02E1C" w:rsidP="004E799B">
      <w:pPr>
        <w:pStyle w:val="BodyTextIndent"/>
        <w:spacing w:line="360" w:lineRule="auto"/>
        <w:ind w:left="643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Numărul ridicat de respingeri al solicitărilor de emitere a avizelor</w:t>
      </w:r>
      <w:r>
        <w:rPr>
          <w:iCs/>
          <w:sz w:val="28"/>
          <w:szCs w:val="28"/>
          <w:lang w:val="en-US"/>
        </w:rPr>
        <w:t>/autoriza</w:t>
      </w:r>
      <w:r>
        <w:rPr>
          <w:iCs/>
          <w:sz w:val="28"/>
          <w:szCs w:val="28"/>
        </w:rPr>
        <w:t>ţiilor de securitate la incendiu a avut ca principale motive următoarele neconformităţi</w:t>
      </w:r>
      <w:r>
        <w:rPr>
          <w:iCs/>
          <w:sz w:val="28"/>
          <w:szCs w:val="28"/>
          <w:lang w:val="en-US"/>
        </w:rPr>
        <w:t>:</w:t>
      </w:r>
    </w:p>
    <w:p w:rsidR="00A02E1C" w:rsidRDefault="00A02E1C" w:rsidP="002C6027">
      <w:pPr>
        <w:pStyle w:val="BodyTextIndent"/>
        <w:spacing w:line="360" w:lineRule="auto"/>
        <w:ind w:left="1530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-nerespectarea reglement</w:t>
      </w:r>
      <w:r>
        <w:rPr>
          <w:iCs/>
          <w:sz w:val="28"/>
          <w:szCs w:val="28"/>
        </w:rPr>
        <w:t xml:space="preserve">ărilor în vigoare ce vizează întocmirea documentaţiilor tehnice </w:t>
      </w:r>
      <w:r>
        <w:rPr>
          <w:iCs/>
          <w:sz w:val="28"/>
          <w:szCs w:val="28"/>
          <w:lang w:val="en-US"/>
        </w:rPr>
        <w:t>, at</w:t>
      </w:r>
      <w:r>
        <w:rPr>
          <w:iCs/>
          <w:sz w:val="28"/>
          <w:szCs w:val="28"/>
        </w:rPr>
        <w:t>ât ca formă , cât şi ca fond</w:t>
      </w:r>
      <w:r>
        <w:rPr>
          <w:iCs/>
          <w:sz w:val="28"/>
          <w:szCs w:val="28"/>
          <w:lang w:val="en-US"/>
        </w:rPr>
        <w:t>;</w:t>
      </w:r>
    </w:p>
    <w:p w:rsidR="00A02E1C" w:rsidRDefault="00A02E1C" w:rsidP="002C6027">
      <w:pPr>
        <w:pStyle w:val="BodyTextIndent"/>
        <w:spacing w:line="360" w:lineRule="auto"/>
        <w:ind w:left="1530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-neincluderea în documentaţiile de proiectare a măsurilor de apărare împotriva incendiilor prevăzute de normativele tehnice în vigoare;</w:t>
      </w:r>
    </w:p>
    <w:p w:rsidR="002C6027" w:rsidRDefault="002C6027" w:rsidP="002C6027">
      <w:pPr>
        <w:pStyle w:val="BodyTextIndent"/>
        <w:spacing w:line="360" w:lineRule="auto"/>
        <w:ind w:left="1530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-nerespectarea condi</w:t>
      </w:r>
      <w:r>
        <w:rPr>
          <w:iCs/>
          <w:sz w:val="28"/>
          <w:szCs w:val="28"/>
        </w:rPr>
        <w:t>ţiilor care au stat la baza emiterii avizelor de securitate la incendiu</w:t>
      </w:r>
      <w:r>
        <w:rPr>
          <w:iCs/>
          <w:sz w:val="28"/>
          <w:szCs w:val="28"/>
          <w:lang w:val="en-US"/>
        </w:rPr>
        <w:t>;</w:t>
      </w:r>
    </w:p>
    <w:p w:rsidR="002C6027" w:rsidRPr="002C6027" w:rsidRDefault="002C6027" w:rsidP="002C6027">
      <w:pPr>
        <w:pStyle w:val="BodyTextIndent"/>
        <w:spacing w:line="360" w:lineRule="auto"/>
        <w:ind w:left="1530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-lipsa documentelor care certific</w:t>
      </w:r>
      <w:r>
        <w:rPr>
          <w:iCs/>
          <w:sz w:val="28"/>
          <w:szCs w:val="28"/>
        </w:rPr>
        <w:t>ă performanţa la foc a produselor pentru construcţii utilizate</w:t>
      </w:r>
      <w:r>
        <w:rPr>
          <w:iCs/>
          <w:sz w:val="28"/>
          <w:szCs w:val="28"/>
          <w:lang w:val="en-US"/>
        </w:rPr>
        <w:t>;</w:t>
      </w:r>
    </w:p>
    <w:p w:rsidR="00BA16BF" w:rsidRPr="007B1440" w:rsidRDefault="00BA16BF" w:rsidP="004E799B">
      <w:pPr>
        <w:pStyle w:val="BodyTextIndent"/>
        <w:spacing w:line="360" w:lineRule="auto"/>
        <w:ind w:left="6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La data intocmirii prezentului raport , la nivelul judeţului Buzău, există </w:t>
      </w:r>
      <w:r w:rsidRPr="0076593C">
        <w:rPr>
          <w:b/>
          <w:iCs/>
          <w:sz w:val="28"/>
          <w:szCs w:val="28"/>
        </w:rPr>
        <w:t>13</w:t>
      </w:r>
      <w:r w:rsidR="002F5325">
        <w:rPr>
          <w:b/>
          <w:iCs/>
          <w:sz w:val="28"/>
          <w:szCs w:val="28"/>
        </w:rPr>
        <w:t>7</w:t>
      </w:r>
      <w:r w:rsidRPr="0076593C">
        <w:rPr>
          <w:b/>
          <w:iCs/>
          <w:sz w:val="28"/>
          <w:szCs w:val="28"/>
        </w:rPr>
        <w:t xml:space="preserve"> clădiri</w:t>
      </w:r>
      <w:r>
        <w:rPr>
          <w:iCs/>
          <w:sz w:val="28"/>
          <w:szCs w:val="28"/>
        </w:rPr>
        <w:t xml:space="preserve"> aparţinţinând unui număr de </w:t>
      </w:r>
      <w:r w:rsidR="002F5325">
        <w:rPr>
          <w:iCs/>
          <w:sz w:val="28"/>
          <w:szCs w:val="28"/>
        </w:rPr>
        <w:t>64</w:t>
      </w:r>
      <w:r>
        <w:rPr>
          <w:iCs/>
          <w:sz w:val="28"/>
          <w:szCs w:val="28"/>
        </w:rPr>
        <w:t xml:space="preserve"> unităţi şcolare </w:t>
      </w:r>
      <w:r w:rsidRPr="0076593C">
        <w:rPr>
          <w:b/>
          <w:iCs/>
          <w:sz w:val="28"/>
          <w:szCs w:val="28"/>
        </w:rPr>
        <w:t>pentru care este obligatorie solicitatea şi obţinerea autorizaţiei de securitate la incendiu</w:t>
      </w:r>
      <w:r>
        <w:rPr>
          <w:iCs/>
          <w:sz w:val="28"/>
          <w:szCs w:val="28"/>
        </w:rPr>
        <w:t>.</w:t>
      </w:r>
      <w:r w:rsidR="00032BCF">
        <w:rPr>
          <w:iCs/>
          <w:sz w:val="28"/>
          <w:szCs w:val="28"/>
        </w:rPr>
        <w:t>În perspectiva</w:t>
      </w:r>
      <w:r>
        <w:rPr>
          <w:iCs/>
          <w:sz w:val="28"/>
          <w:szCs w:val="28"/>
        </w:rPr>
        <w:t xml:space="preserve"> proiectel</w:t>
      </w:r>
      <w:r w:rsidR="00032BCF">
        <w:rPr>
          <w:iCs/>
          <w:sz w:val="28"/>
          <w:szCs w:val="28"/>
        </w:rPr>
        <w:t>or</w:t>
      </w:r>
      <w:r>
        <w:rPr>
          <w:iCs/>
          <w:sz w:val="28"/>
          <w:szCs w:val="28"/>
        </w:rPr>
        <w:t xml:space="preserve"> de modificare a legislaţiei în vigoare</w:t>
      </w:r>
      <w:r w:rsidR="007B1440">
        <w:rPr>
          <w:iCs/>
          <w:sz w:val="28"/>
          <w:szCs w:val="28"/>
        </w:rPr>
        <w:t xml:space="preserve"> aflate în curs de aprobare</w:t>
      </w:r>
      <w:r>
        <w:rPr>
          <w:iCs/>
          <w:sz w:val="28"/>
          <w:szCs w:val="28"/>
        </w:rPr>
        <w:t xml:space="preserve"> </w:t>
      </w:r>
      <w:r w:rsidR="007B1440">
        <w:rPr>
          <w:iCs/>
          <w:sz w:val="28"/>
          <w:szCs w:val="28"/>
          <w:lang w:val="en-US"/>
        </w:rPr>
        <w:t>(</w:t>
      </w:r>
      <w:r>
        <w:rPr>
          <w:iCs/>
          <w:sz w:val="28"/>
          <w:szCs w:val="28"/>
        </w:rPr>
        <w:t xml:space="preserve"> </w:t>
      </w:r>
      <w:r w:rsidR="007B1440" w:rsidRPr="007B1440">
        <w:rPr>
          <w:i/>
          <w:iCs/>
          <w:sz w:val="28"/>
          <w:szCs w:val="28"/>
        </w:rPr>
        <w:t>HGR571</w:t>
      </w:r>
      <w:r w:rsidR="007B1440" w:rsidRPr="007B1440">
        <w:rPr>
          <w:i/>
          <w:iCs/>
          <w:sz w:val="28"/>
          <w:szCs w:val="28"/>
          <w:lang w:val="en-US"/>
        </w:rPr>
        <w:t>/2016-pentru aprobarea categoriilor de construc</w:t>
      </w:r>
      <w:r w:rsidR="007B1440" w:rsidRPr="007B1440">
        <w:rPr>
          <w:i/>
          <w:iCs/>
          <w:sz w:val="28"/>
          <w:szCs w:val="28"/>
        </w:rPr>
        <w:t>ţii şi amenajări care se supun avizării şi</w:t>
      </w:r>
      <w:r w:rsidR="007B1440" w:rsidRPr="007B1440">
        <w:rPr>
          <w:i/>
          <w:iCs/>
          <w:sz w:val="28"/>
          <w:szCs w:val="28"/>
          <w:lang w:val="en-US"/>
        </w:rPr>
        <w:t xml:space="preserve">/sau </w:t>
      </w:r>
      <w:r w:rsidR="007B1440" w:rsidRPr="007B1440">
        <w:rPr>
          <w:i/>
          <w:iCs/>
          <w:sz w:val="28"/>
          <w:szCs w:val="28"/>
          <w:lang w:val="en-US"/>
        </w:rPr>
        <w:lastRenderedPageBreak/>
        <w:t>autoriz</w:t>
      </w:r>
      <w:r w:rsidR="007B1440">
        <w:rPr>
          <w:i/>
          <w:iCs/>
          <w:sz w:val="28"/>
          <w:szCs w:val="28"/>
          <w:lang w:val="en-US"/>
        </w:rPr>
        <w:t>ă</w:t>
      </w:r>
      <w:r w:rsidR="007B1440" w:rsidRPr="007B1440">
        <w:rPr>
          <w:i/>
          <w:iCs/>
          <w:sz w:val="28"/>
          <w:szCs w:val="28"/>
          <w:lang w:val="en-US"/>
        </w:rPr>
        <w:t>rii privind securitatea la incendiu</w:t>
      </w:r>
      <w:r w:rsidR="007B1440">
        <w:rPr>
          <w:iCs/>
          <w:sz w:val="28"/>
          <w:szCs w:val="28"/>
          <w:lang w:val="en-US"/>
        </w:rPr>
        <w:t>), estim</w:t>
      </w:r>
      <w:r w:rsidR="007B1440">
        <w:rPr>
          <w:iCs/>
          <w:sz w:val="28"/>
          <w:szCs w:val="28"/>
        </w:rPr>
        <w:t xml:space="preserve">ăm că ulterior aprobării </w:t>
      </w:r>
      <w:r w:rsidR="00032BCF">
        <w:rPr>
          <w:iCs/>
          <w:sz w:val="28"/>
          <w:szCs w:val="28"/>
        </w:rPr>
        <w:t>modificărilor legislative</w:t>
      </w:r>
      <w:r w:rsidR="007B1440">
        <w:rPr>
          <w:iCs/>
          <w:sz w:val="28"/>
          <w:szCs w:val="28"/>
        </w:rPr>
        <w:t>, pentru un număr de 2</w:t>
      </w:r>
      <w:r w:rsidR="002F5325">
        <w:rPr>
          <w:iCs/>
          <w:sz w:val="28"/>
          <w:szCs w:val="28"/>
        </w:rPr>
        <w:t>1</w:t>
      </w:r>
      <w:r w:rsidR="007B1440">
        <w:rPr>
          <w:iCs/>
          <w:sz w:val="28"/>
          <w:szCs w:val="28"/>
        </w:rPr>
        <w:t xml:space="preserve"> clădiri</w:t>
      </w:r>
      <w:r w:rsidR="007B1440">
        <w:rPr>
          <w:iCs/>
          <w:sz w:val="28"/>
          <w:szCs w:val="28"/>
          <w:lang w:val="en-US"/>
        </w:rPr>
        <w:t>(din cele 13</w:t>
      </w:r>
      <w:r w:rsidR="002F5325">
        <w:rPr>
          <w:iCs/>
          <w:sz w:val="28"/>
          <w:szCs w:val="28"/>
          <w:lang w:val="en-US"/>
        </w:rPr>
        <w:t>7</w:t>
      </w:r>
      <w:r w:rsidR="007B1440">
        <w:rPr>
          <w:iCs/>
          <w:sz w:val="28"/>
          <w:szCs w:val="28"/>
          <w:lang w:val="en-US"/>
        </w:rPr>
        <w:t>)nu va mai fi obligatorie ob</w:t>
      </w:r>
      <w:r w:rsidR="007B1440">
        <w:rPr>
          <w:iCs/>
          <w:sz w:val="28"/>
          <w:szCs w:val="28"/>
        </w:rPr>
        <w:t>ţinerea autorizaţiei de securitate la incendiu.</w:t>
      </w:r>
      <w:r w:rsidR="002F5325">
        <w:rPr>
          <w:iCs/>
          <w:sz w:val="28"/>
          <w:szCs w:val="28"/>
        </w:rPr>
        <w:t>Totodată, pentru un număr de 29 clădiri au fost emise avize de securitate la incendiu în scopul emiterii autorizaţiilor de construire , investiţiile la acest moment în diverse stadii de implementare şi pentru care preconizăm emiterea autorizaţiilor de securitate la incendiu ulterior finalizării lucrărilor de construire.</w:t>
      </w:r>
    </w:p>
    <w:p w:rsidR="00CC13BA" w:rsidRDefault="00CC13BA" w:rsidP="00FE732E">
      <w:pPr>
        <w:pStyle w:val="BodyTextIndent"/>
        <w:jc w:val="both"/>
        <w:rPr>
          <w:iCs/>
          <w:sz w:val="28"/>
          <w:szCs w:val="28"/>
        </w:rPr>
      </w:pPr>
    </w:p>
    <w:p w:rsidR="00444B5B" w:rsidRPr="002C6027" w:rsidRDefault="00FE732E" w:rsidP="00C332B5">
      <w:pPr>
        <w:pStyle w:val="BodyTextIndent"/>
        <w:spacing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 Activitatea preventivă a mai vizat executarea de controale  tematice la obiective de învăţământ cuprinse în lista unităţior comunicată de Inspectoratul Şcolar Judeţean Buzău care au organizat examene de evaluare naţională</w:t>
      </w:r>
      <w:r>
        <w:rPr>
          <w:iCs/>
          <w:sz w:val="28"/>
          <w:szCs w:val="28"/>
          <w:lang w:val="en-US"/>
        </w:rPr>
        <w:t xml:space="preserve">(Capacitate </w:t>
      </w:r>
      <w:r>
        <w:rPr>
          <w:iCs/>
          <w:sz w:val="28"/>
          <w:szCs w:val="28"/>
        </w:rPr>
        <w:t>şi Bacalaureat</w:t>
      </w:r>
      <w:r>
        <w:rPr>
          <w:iCs/>
          <w:sz w:val="28"/>
          <w:szCs w:val="28"/>
          <w:lang w:val="en-US"/>
        </w:rPr>
        <w:t xml:space="preserve">) </w:t>
      </w:r>
      <w:r w:rsidR="002C6027">
        <w:rPr>
          <w:iCs/>
          <w:sz w:val="28"/>
          <w:szCs w:val="28"/>
          <w:lang w:val="en-US"/>
        </w:rPr>
        <w:t>,</w:t>
      </w:r>
      <w:r>
        <w:rPr>
          <w:iCs/>
          <w:sz w:val="28"/>
          <w:szCs w:val="28"/>
        </w:rPr>
        <w:t xml:space="preserve"> </w:t>
      </w:r>
      <w:r w:rsidR="002C6027">
        <w:rPr>
          <w:iCs/>
          <w:sz w:val="28"/>
          <w:szCs w:val="28"/>
        </w:rPr>
        <w:t xml:space="preserve">precum şi </w:t>
      </w:r>
      <w:r>
        <w:rPr>
          <w:iCs/>
          <w:sz w:val="28"/>
          <w:szCs w:val="28"/>
        </w:rPr>
        <w:t>la unităţile de învăţământ aparţinând unităţilor administrativ teritoriale la care a fost executat control de fond</w:t>
      </w:r>
      <w:r w:rsidR="002C6027">
        <w:rPr>
          <w:iCs/>
          <w:sz w:val="28"/>
          <w:szCs w:val="28"/>
        </w:rPr>
        <w:t xml:space="preserve"> sau  care au în patrimoniu clădiri de învăţământ neautorizate din punct de vedere al securităţii la incendiu</w:t>
      </w:r>
      <w:r w:rsidR="002C6027">
        <w:rPr>
          <w:iCs/>
          <w:sz w:val="28"/>
          <w:szCs w:val="28"/>
          <w:lang w:val="en-US"/>
        </w:rPr>
        <w:t>;</w:t>
      </w:r>
    </w:p>
    <w:p w:rsidR="00FE732E" w:rsidRPr="00FE732E" w:rsidRDefault="00444B5B" w:rsidP="00C332B5">
      <w:pPr>
        <w:pStyle w:val="BodyTextIndent"/>
        <w:numPr>
          <w:ilvl w:val="0"/>
          <w:numId w:val="25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</w:t>
      </w:r>
      <w:r w:rsidR="00FE732E">
        <w:rPr>
          <w:iCs/>
          <w:sz w:val="28"/>
          <w:szCs w:val="28"/>
        </w:rPr>
        <w:t xml:space="preserve">u fost </w:t>
      </w:r>
      <w:r w:rsidR="003849D4">
        <w:rPr>
          <w:iCs/>
          <w:sz w:val="28"/>
          <w:szCs w:val="28"/>
        </w:rPr>
        <w:t xml:space="preserve">executate un număr de </w:t>
      </w:r>
      <w:r w:rsidR="00E3225C">
        <w:rPr>
          <w:iCs/>
          <w:sz w:val="28"/>
          <w:szCs w:val="28"/>
        </w:rPr>
        <w:t>99</w:t>
      </w:r>
      <w:r w:rsidR="003849D4">
        <w:rPr>
          <w:iCs/>
          <w:sz w:val="28"/>
          <w:szCs w:val="28"/>
        </w:rPr>
        <w:t xml:space="preserve"> controale ,fiind </w:t>
      </w:r>
      <w:r w:rsidR="00FE732E">
        <w:rPr>
          <w:iCs/>
          <w:sz w:val="28"/>
          <w:szCs w:val="28"/>
        </w:rPr>
        <w:t xml:space="preserve">constatate un număr de  </w:t>
      </w:r>
      <w:r w:rsidR="008511AC">
        <w:rPr>
          <w:iCs/>
          <w:sz w:val="28"/>
          <w:szCs w:val="28"/>
        </w:rPr>
        <w:t>1</w:t>
      </w:r>
      <w:r w:rsidR="00E3225C">
        <w:rPr>
          <w:iCs/>
          <w:sz w:val="28"/>
          <w:szCs w:val="28"/>
        </w:rPr>
        <w:t>59</w:t>
      </w:r>
      <w:r w:rsidR="00FE732E">
        <w:rPr>
          <w:iCs/>
          <w:sz w:val="28"/>
          <w:szCs w:val="28"/>
        </w:rPr>
        <w:t xml:space="preserve">  deficienţe</w:t>
      </w:r>
      <w:r w:rsidR="003849D4">
        <w:rPr>
          <w:iCs/>
          <w:sz w:val="28"/>
          <w:szCs w:val="28"/>
        </w:rPr>
        <w:t>.Faţă de neregulile constatate au fost aplicate măsuri de sancţionare potrivit prevederilor legale aplicabile cu avertisment</w:t>
      </w:r>
      <w:r w:rsidR="003849D4">
        <w:rPr>
          <w:iCs/>
          <w:sz w:val="28"/>
          <w:szCs w:val="28"/>
          <w:lang w:val="en-US"/>
        </w:rPr>
        <w:t>(</w:t>
      </w:r>
      <w:r w:rsidR="008511AC">
        <w:rPr>
          <w:iCs/>
          <w:sz w:val="28"/>
          <w:szCs w:val="28"/>
          <w:lang w:val="en-US"/>
        </w:rPr>
        <w:t>11</w:t>
      </w:r>
      <w:r w:rsidR="00E3225C">
        <w:rPr>
          <w:iCs/>
          <w:sz w:val="28"/>
          <w:szCs w:val="28"/>
          <w:lang w:val="en-US"/>
        </w:rPr>
        <w:t>8</w:t>
      </w:r>
      <w:r w:rsidR="003849D4">
        <w:rPr>
          <w:iCs/>
          <w:sz w:val="28"/>
          <w:szCs w:val="28"/>
          <w:lang w:val="en-US"/>
        </w:rPr>
        <w:t>),respectiv amenda(</w:t>
      </w:r>
      <w:r w:rsidR="00E3225C">
        <w:rPr>
          <w:iCs/>
          <w:sz w:val="28"/>
          <w:szCs w:val="28"/>
          <w:lang w:val="en-US"/>
        </w:rPr>
        <w:t>25</w:t>
      </w:r>
      <w:r w:rsidR="003849D4">
        <w:rPr>
          <w:iCs/>
          <w:sz w:val="28"/>
          <w:szCs w:val="28"/>
          <w:lang w:val="en-US"/>
        </w:rPr>
        <w:t xml:space="preserve">-cuantum </w:t>
      </w:r>
      <w:r w:rsidR="00E3225C">
        <w:rPr>
          <w:iCs/>
          <w:sz w:val="28"/>
          <w:szCs w:val="28"/>
          <w:lang w:val="en-US"/>
        </w:rPr>
        <w:t>25</w:t>
      </w:r>
      <w:r w:rsidR="008511AC">
        <w:rPr>
          <w:iCs/>
          <w:sz w:val="28"/>
          <w:szCs w:val="28"/>
          <w:lang w:val="en-US"/>
        </w:rPr>
        <w:t>0</w:t>
      </w:r>
      <w:r w:rsidR="003849D4">
        <w:rPr>
          <w:iCs/>
          <w:sz w:val="28"/>
          <w:szCs w:val="28"/>
          <w:lang w:val="en-US"/>
        </w:rPr>
        <w:t>.000lei)</w:t>
      </w:r>
      <w:r w:rsidR="008511AC">
        <w:rPr>
          <w:iCs/>
          <w:sz w:val="28"/>
          <w:szCs w:val="28"/>
          <w:lang w:val="en-US"/>
        </w:rPr>
        <w:t>.Un num</w:t>
      </w:r>
      <w:r w:rsidR="008511AC">
        <w:rPr>
          <w:iCs/>
          <w:sz w:val="28"/>
          <w:szCs w:val="28"/>
        </w:rPr>
        <w:t xml:space="preserve">ăr de </w:t>
      </w:r>
      <w:r w:rsidR="00197AED">
        <w:rPr>
          <w:iCs/>
          <w:sz w:val="28"/>
          <w:szCs w:val="28"/>
        </w:rPr>
        <w:t>1</w:t>
      </w:r>
      <w:r w:rsidR="008511AC">
        <w:rPr>
          <w:iCs/>
          <w:sz w:val="28"/>
          <w:szCs w:val="28"/>
        </w:rPr>
        <w:t>6 deficienţe au fost înl</w:t>
      </w:r>
      <w:r w:rsidR="00E3225C">
        <w:rPr>
          <w:iCs/>
          <w:sz w:val="28"/>
          <w:szCs w:val="28"/>
        </w:rPr>
        <w:t>ăturate pe timpul constrolului.</w:t>
      </w:r>
    </w:p>
    <w:p w:rsidR="00E05DFF" w:rsidRPr="00E05DFF" w:rsidRDefault="00E05DFF" w:rsidP="006F384A">
      <w:pPr>
        <w:pStyle w:val="BodyTextIndent"/>
        <w:spacing w:line="360" w:lineRule="auto"/>
        <w:ind w:left="0" w:firstLine="709"/>
        <w:jc w:val="both"/>
        <w:rPr>
          <w:iCs/>
          <w:sz w:val="28"/>
          <w:szCs w:val="28"/>
          <w:lang w:val="en-US"/>
        </w:rPr>
      </w:pPr>
    </w:p>
    <w:p w:rsidR="00EB30AE" w:rsidRPr="0078183C" w:rsidRDefault="00EB30AE" w:rsidP="00BB1D52">
      <w:pPr>
        <w:pStyle w:val="BodyTextIndent"/>
        <w:spacing w:line="276" w:lineRule="auto"/>
        <w:ind w:left="0"/>
        <w:jc w:val="center"/>
        <w:rPr>
          <w:b/>
          <w:i/>
          <w:iCs/>
          <w:sz w:val="28"/>
          <w:szCs w:val="28"/>
        </w:rPr>
      </w:pPr>
      <w:r w:rsidRPr="0078183C">
        <w:rPr>
          <w:b/>
          <w:i/>
          <w:iCs/>
          <w:sz w:val="28"/>
          <w:szCs w:val="28"/>
        </w:rPr>
        <w:t>Cu deosebită stimă,</w:t>
      </w:r>
    </w:p>
    <w:p w:rsidR="00EB30AE" w:rsidRPr="0078183C" w:rsidRDefault="00C22F21" w:rsidP="000C2DC1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78183C">
        <w:rPr>
          <w:b/>
          <w:bCs/>
          <w:sz w:val="28"/>
          <w:szCs w:val="28"/>
        </w:rPr>
        <w:t>(</w:t>
      </w:r>
      <w:r w:rsidR="000C2DC1" w:rsidRPr="0078183C">
        <w:rPr>
          <w:b/>
          <w:bCs/>
          <w:sz w:val="28"/>
          <w:szCs w:val="28"/>
        </w:rPr>
        <w:t>î</w:t>
      </w:r>
      <w:r w:rsidRPr="0078183C">
        <w:rPr>
          <w:b/>
          <w:bCs/>
          <w:sz w:val="28"/>
          <w:szCs w:val="28"/>
        </w:rPr>
        <w:t>)</w:t>
      </w:r>
      <w:r w:rsidR="00EB30AE" w:rsidRPr="0078183C">
        <w:rPr>
          <w:b/>
          <w:bCs/>
          <w:sz w:val="28"/>
          <w:szCs w:val="28"/>
        </w:rPr>
        <w:t xml:space="preserve"> </w:t>
      </w:r>
      <w:r w:rsidR="00741349"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I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N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S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P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E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C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T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O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R   Ş</w:t>
      </w:r>
      <w:r w:rsidRPr="0078183C">
        <w:rPr>
          <w:b/>
          <w:bCs/>
          <w:sz w:val="28"/>
          <w:szCs w:val="28"/>
        </w:rPr>
        <w:t xml:space="preserve"> </w:t>
      </w:r>
      <w:r w:rsidR="00EB30AE" w:rsidRPr="0078183C">
        <w:rPr>
          <w:b/>
          <w:bCs/>
          <w:sz w:val="28"/>
          <w:szCs w:val="28"/>
        </w:rPr>
        <w:t>E</w:t>
      </w:r>
      <w:r w:rsidRPr="0078183C">
        <w:rPr>
          <w:b/>
          <w:bCs/>
          <w:sz w:val="28"/>
          <w:szCs w:val="28"/>
        </w:rPr>
        <w:t xml:space="preserve"> F</w:t>
      </w:r>
    </w:p>
    <w:p w:rsidR="00C22F21" w:rsidRPr="0078183C" w:rsidRDefault="00EB30AE" w:rsidP="000C2DC1">
      <w:pPr>
        <w:spacing w:line="360" w:lineRule="auto"/>
        <w:ind w:left="2880"/>
        <w:rPr>
          <w:b/>
          <w:bCs/>
          <w:sz w:val="28"/>
          <w:szCs w:val="28"/>
        </w:rPr>
      </w:pPr>
      <w:r w:rsidRPr="0078183C">
        <w:rPr>
          <w:b/>
          <w:bCs/>
          <w:sz w:val="28"/>
          <w:szCs w:val="28"/>
        </w:rPr>
        <w:t>Colonel</w:t>
      </w:r>
    </w:p>
    <w:p w:rsidR="000C2DC1" w:rsidRDefault="00261B92" w:rsidP="000C2DC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TUDOROIU Nicolae</w:t>
      </w:r>
    </w:p>
    <w:p w:rsidR="00F24B6B" w:rsidRDefault="00F24B6B" w:rsidP="000C2DC1">
      <w:pPr>
        <w:spacing w:line="360" w:lineRule="auto"/>
        <w:jc w:val="center"/>
        <w:rPr>
          <w:b/>
          <w:bCs/>
          <w:sz w:val="28"/>
          <w:szCs w:val="28"/>
        </w:rPr>
      </w:pPr>
    </w:p>
    <w:p w:rsidR="00F24B6B" w:rsidRDefault="00F24B6B" w:rsidP="000C2DC1">
      <w:pPr>
        <w:spacing w:line="360" w:lineRule="auto"/>
        <w:jc w:val="center"/>
        <w:rPr>
          <w:b/>
          <w:bCs/>
          <w:sz w:val="28"/>
          <w:szCs w:val="28"/>
        </w:rPr>
      </w:pPr>
    </w:p>
    <w:p w:rsidR="00F24B6B" w:rsidRPr="0078183C" w:rsidRDefault="00F24B6B" w:rsidP="000C2DC1">
      <w:pPr>
        <w:spacing w:line="360" w:lineRule="auto"/>
        <w:jc w:val="center"/>
        <w:rPr>
          <w:b/>
          <w:bCs/>
          <w:sz w:val="28"/>
          <w:szCs w:val="28"/>
        </w:rPr>
      </w:pPr>
    </w:p>
    <w:p w:rsidR="00B8705F" w:rsidRDefault="00EE16A6" w:rsidP="001B555A">
      <w:pPr>
        <w:rPr>
          <w:i/>
          <w:sz w:val="16"/>
          <w:szCs w:val="16"/>
        </w:rPr>
      </w:pPr>
      <w:r>
        <w:rPr>
          <w:i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-131445</wp:posOffset>
                </wp:positionV>
                <wp:extent cx="3829050" cy="2009775"/>
                <wp:effectExtent l="3810" t="1905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6B" w:rsidRPr="00F24B6B" w:rsidRDefault="00F24B6B" w:rsidP="00F24B6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ÎNTOCMIT</w:t>
                            </w:r>
                          </w:p>
                          <w:p w:rsidR="00F24B6B" w:rsidRPr="005B5056" w:rsidRDefault="00F24B6B" w:rsidP="00F24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5056">
                              <w:rPr>
                                <w:sz w:val="18"/>
                                <w:szCs w:val="18"/>
                              </w:rPr>
                              <w:t>ȘEF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SPECȚIA</w:t>
                            </w:r>
                            <w:r w:rsidRPr="005B5056">
                              <w:rPr>
                                <w:sz w:val="18"/>
                                <w:szCs w:val="18"/>
                              </w:rPr>
                              <w:t xml:space="preserve"> DE PREVENIRE</w:t>
                            </w:r>
                          </w:p>
                          <w:p w:rsidR="00F24B6B" w:rsidRPr="005B5056" w:rsidRDefault="00F24B6B" w:rsidP="00F24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Maior</w:t>
                            </w:r>
                          </w:p>
                          <w:p w:rsidR="00F24B6B" w:rsidRPr="005B5056" w:rsidRDefault="00F24B6B" w:rsidP="00F24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STOICA Justin </w:t>
                            </w:r>
                          </w:p>
                          <w:p w:rsidR="00F24B6B" w:rsidRDefault="00F24B6B" w:rsidP="00F24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F24B6B" w:rsidRDefault="00F24B6B" w:rsidP="00F24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4B6B" w:rsidRPr="005B5056" w:rsidRDefault="00F24B6B" w:rsidP="00F24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(Î) ADJUNCT ȘEF INSPECȚIA</w:t>
                            </w:r>
                            <w:r w:rsidRPr="005B5056">
                              <w:rPr>
                                <w:sz w:val="18"/>
                                <w:szCs w:val="18"/>
                              </w:rPr>
                              <w:t xml:space="preserve"> DE PREVENIRE</w:t>
                            </w:r>
                          </w:p>
                          <w:p w:rsidR="00F24B6B" w:rsidRPr="005B5056" w:rsidRDefault="00F24B6B" w:rsidP="00F24B6B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Maior</w:t>
                            </w:r>
                          </w:p>
                          <w:p w:rsidR="00F24B6B" w:rsidRPr="005B5056" w:rsidRDefault="00F24B6B" w:rsidP="00F24B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ALDEA Marius</w:t>
                            </w:r>
                          </w:p>
                          <w:p w:rsidR="00F24B6B" w:rsidRPr="005B5056" w:rsidRDefault="00F24B6B" w:rsidP="00F24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12.8pt;margin-top:-10.35pt;width:301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hwhQIAABg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" stroked="f">
                <v:textbox>
                  <w:txbxContent>
                    <w:p w:rsidR="00F24B6B" w:rsidRPr="00F24B6B" w:rsidRDefault="00F24B6B" w:rsidP="00F24B6B">
                      <w:pPr>
                        <w:jc w:val="center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ÎNTOCMIT</w:t>
                      </w:r>
                    </w:p>
                    <w:p w:rsidR="00F24B6B" w:rsidRPr="005B5056" w:rsidRDefault="00F24B6B" w:rsidP="00F24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5056">
                        <w:rPr>
                          <w:sz w:val="18"/>
                          <w:szCs w:val="18"/>
                        </w:rPr>
                        <w:t>ȘEF IN</w:t>
                      </w:r>
                      <w:r>
                        <w:rPr>
                          <w:sz w:val="18"/>
                          <w:szCs w:val="18"/>
                        </w:rPr>
                        <w:t>SPECȚIA</w:t>
                      </w:r>
                      <w:r w:rsidRPr="005B5056">
                        <w:rPr>
                          <w:sz w:val="18"/>
                          <w:szCs w:val="18"/>
                        </w:rPr>
                        <w:t xml:space="preserve"> DE PREVENIRE</w:t>
                      </w:r>
                    </w:p>
                    <w:p w:rsidR="00F24B6B" w:rsidRPr="005B5056" w:rsidRDefault="00F24B6B" w:rsidP="00F24B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Maior</w:t>
                      </w:r>
                    </w:p>
                    <w:p w:rsidR="00F24B6B" w:rsidRPr="005B5056" w:rsidRDefault="00F24B6B" w:rsidP="00F24B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STOICA Justin </w:t>
                      </w:r>
                    </w:p>
                    <w:p w:rsidR="00F24B6B" w:rsidRDefault="00F24B6B" w:rsidP="00F24B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F24B6B" w:rsidRDefault="00F24B6B" w:rsidP="00F24B6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4B6B" w:rsidRPr="005B5056" w:rsidRDefault="00F24B6B" w:rsidP="00F24B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(Î) ADJUNCT ȘEF INSPECȚIA</w:t>
                      </w:r>
                      <w:r w:rsidRPr="005B5056">
                        <w:rPr>
                          <w:sz w:val="18"/>
                          <w:szCs w:val="18"/>
                        </w:rPr>
                        <w:t xml:space="preserve"> DE PREVENIRE</w:t>
                      </w:r>
                    </w:p>
                    <w:p w:rsidR="00F24B6B" w:rsidRPr="005B5056" w:rsidRDefault="00F24B6B" w:rsidP="00F24B6B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Maior</w:t>
                      </w:r>
                    </w:p>
                    <w:p w:rsidR="00F24B6B" w:rsidRPr="005B5056" w:rsidRDefault="00F24B6B" w:rsidP="00F24B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ALDEA Marius</w:t>
                      </w:r>
                    </w:p>
                    <w:p w:rsidR="00F24B6B" w:rsidRPr="005B5056" w:rsidRDefault="00F24B6B" w:rsidP="00F24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232" w:rsidRPr="001B555A" w:rsidRDefault="00626232" w:rsidP="001B555A">
      <w:pPr>
        <w:ind w:firstLine="720"/>
        <w:jc w:val="right"/>
        <w:rPr>
          <w:i/>
          <w:sz w:val="20"/>
          <w:szCs w:val="20"/>
        </w:rPr>
      </w:pPr>
    </w:p>
    <w:sectPr w:rsidR="00626232" w:rsidRPr="001B555A" w:rsidSect="00E8027E">
      <w:footerReference w:type="default" r:id="rId10"/>
      <w:footerReference w:type="first" r:id="rId11"/>
      <w:pgSz w:w="12240" w:h="15840" w:code="1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BD" w:rsidRDefault="00B872BD">
      <w:r>
        <w:separator/>
      </w:r>
    </w:p>
  </w:endnote>
  <w:endnote w:type="continuationSeparator" w:id="0">
    <w:p w:rsidR="00B872BD" w:rsidRDefault="00B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04" w:rsidRPr="00215269" w:rsidRDefault="002D2A04" w:rsidP="002D2A04">
    <w:pPr>
      <w:jc w:val="right"/>
      <w:rPr>
        <w:b/>
        <w:sz w:val="18"/>
        <w:szCs w:val="18"/>
      </w:rPr>
    </w:pPr>
    <w:r w:rsidRPr="00215269">
      <w:rPr>
        <w:rStyle w:val="PageNumber"/>
        <w:sz w:val="18"/>
        <w:szCs w:val="18"/>
      </w:rPr>
      <w:fldChar w:fldCharType="begin"/>
    </w:r>
    <w:r w:rsidRPr="00215269">
      <w:rPr>
        <w:rStyle w:val="PageNumber"/>
        <w:sz w:val="18"/>
        <w:szCs w:val="18"/>
      </w:rPr>
      <w:instrText xml:space="preserve"> PAGE </w:instrText>
    </w:r>
    <w:r w:rsidRPr="00215269">
      <w:rPr>
        <w:rStyle w:val="PageNumber"/>
        <w:sz w:val="18"/>
        <w:szCs w:val="18"/>
      </w:rPr>
      <w:fldChar w:fldCharType="separate"/>
    </w:r>
    <w:r w:rsidR="00EE16A6">
      <w:rPr>
        <w:rStyle w:val="PageNumber"/>
        <w:noProof/>
        <w:sz w:val="18"/>
        <w:szCs w:val="18"/>
      </w:rPr>
      <w:t>2</w:t>
    </w:r>
    <w:r w:rsidRPr="00215269">
      <w:rPr>
        <w:rStyle w:val="PageNumber"/>
        <w:sz w:val="18"/>
        <w:szCs w:val="18"/>
      </w:rPr>
      <w:fldChar w:fldCharType="end"/>
    </w:r>
    <w:r w:rsidRPr="00215269">
      <w:rPr>
        <w:b/>
        <w:sz w:val="18"/>
        <w:szCs w:val="18"/>
      </w:rPr>
      <w:t>/</w:t>
    </w:r>
    <w:r>
      <w:rPr>
        <w:rStyle w:val="PageNumber"/>
        <w:sz w:val="18"/>
        <w:szCs w:val="18"/>
      </w:rPr>
      <w:t>4</w:t>
    </w:r>
    <w:r w:rsidRPr="00215269">
      <w:rPr>
        <w:b/>
        <w:sz w:val="18"/>
        <w:szCs w:val="18"/>
      </w:rPr>
      <w:t xml:space="preserve">    </w:t>
    </w:r>
    <w:r>
      <w:rPr>
        <w:b/>
        <w:sz w:val="18"/>
        <w:szCs w:val="18"/>
      </w:rPr>
      <w:t xml:space="preserve">                 </w:t>
    </w:r>
    <w:r w:rsidRPr="00215269">
      <w:rPr>
        <w:b/>
        <w:sz w:val="18"/>
        <w:szCs w:val="18"/>
      </w:rPr>
      <w:t xml:space="preserve">        </w:t>
    </w:r>
    <w:r>
      <w:rPr>
        <w:b/>
        <w:sz w:val="18"/>
        <w:szCs w:val="18"/>
      </w:rPr>
      <w:t xml:space="preserve">        </w:t>
    </w:r>
    <w:r w:rsidRPr="00215269">
      <w:rPr>
        <w:b/>
        <w:sz w:val="18"/>
        <w:szCs w:val="18"/>
      </w:rPr>
      <w:t xml:space="preserve">                                                    </w:t>
    </w:r>
    <w:r w:rsidRPr="00EE16A6">
      <w:rPr>
        <w:b/>
        <w:i/>
        <w:i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NESECRET</w:t>
    </w:r>
  </w:p>
  <w:tbl>
    <w:tblPr>
      <w:tblW w:w="0" w:type="auto"/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500"/>
      <w:gridCol w:w="2501"/>
    </w:tblGrid>
    <w:tr w:rsidR="002D2A04" w:rsidRPr="00EC74CF" w:rsidTr="00E4528B">
      <w:trPr>
        <w:trHeight w:val="70"/>
      </w:trPr>
      <w:tc>
        <w:tcPr>
          <w:tcW w:w="2500" w:type="dxa"/>
          <w:shd w:val="clear" w:color="auto" w:fill="0000FF"/>
        </w:tcPr>
        <w:p w:rsidR="002D2A04" w:rsidRPr="006D71E9" w:rsidRDefault="002D2A04" w:rsidP="00E4528B">
          <w:pPr>
            <w:tabs>
              <w:tab w:val="left" w:pos="6585"/>
            </w:tabs>
            <w:rPr>
              <w:sz w:val="6"/>
              <w:szCs w:val="6"/>
            </w:rPr>
          </w:pPr>
        </w:p>
      </w:tc>
      <w:tc>
        <w:tcPr>
          <w:tcW w:w="2500" w:type="dxa"/>
          <w:shd w:val="clear" w:color="auto" w:fill="FFFF00"/>
        </w:tcPr>
        <w:p w:rsidR="002D2A04" w:rsidRPr="006D71E9" w:rsidRDefault="002D2A04" w:rsidP="00E4528B">
          <w:pPr>
            <w:tabs>
              <w:tab w:val="left" w:pos="6585"/>
            </w:tabs>
            <w:rPr>
              <w:sz w:val="6"/>
              <w:szCs w:val="6"/>
            </w:rPr>
          </w:pPr>
        </w:p>
      </w:tc>
      <w:tc>
        <w:tcPr>
          <w:tcW w:w="2501" w:type="dxa"/>
          <w:shd w:val="clear" w:color="auto" w:fill="FF0000"/>
        </w:tcPr>
        <w:p w:rsidR="002D2A04" w:rsidRPr="006D71E9" w:rsidRDefault="002D2A04" w:rsidP="00E4528B">
          <w:pPr>
            <w:tabs>
              <w:tab w:val="left" w:pos="6585"/>
            </w:tabs>
            <w:rPr>
              <w:sz w:val="6"/>
              <w:szCs w:val="6"/>
            </w:rPr>
          </w:pPr>
        </w:p>
      </w:tc>
    </w:tr>
  </w:tbl>
  <w:p w:rsidR="002D2A04" w:rsidRPr="00215269" w:rsidRDefault="002D2A04" w:rsidP="002D2A04">
    <w:pPr>
      <w:jc w:val="center"/>
      <w:rPr>
        <w:sz w:val="18"/>
        <w:szCs w:val="18"/>
      </w:rPr>
    </w:pPr>
    <w:r w:rsidRPr="00215269">
      <w:rPr>
        <w:sz w:val="18"/>
        <w:szCs w:val="18"/>
      </w:rPr>
      <w:t>Str. Bistriţei nr. 51, Buzău 120112, tel. 0238-721301; 0238-72</w:t>
    </w:r>
    <w:r>
      <w:rPr>
        <w:sz w:val="18"/>
        <w:szCs w:val="18"/>
      </w:rPr>
      <w:t xml:space="preserve">4059; </w:t>
    </w:r>
    <w:r w:rsidRPr="00215269">
      <w:rPr>
        <w:sz w:val="18"/>
        <w:szCs w:val="18"/>
      </w:rPr>
      <w:t>0238-72</w:t>
    </w:r>
    <w:r>
      <w:rPr>
        <w:sz w:val="18"/>
        <w:szCs w:val="18"/>
      </w:rPr>
      <w:t>4089;</w:t>
    </w:r>
  </w:p>
  <w:p w:rsidR="002D2A04" w:rsidRDefault="002D2A04" w:rsidP="002D2A04">
    <w:pPr>
      <w:jc w:val="center"/>
    </w:pPr>
    <w:r w:rsidRPr="00215269">
      <w:rPr>
        <w:sz w:val="18"/>
        <w:szCs w:val="18"/>
      </w:rPr>
      <w:t>fax</w:t>
    </w:r>
    <w:r>
      <w:rPr>
        <w:sz w:val="18"/>
        <w:szCs w:val="18"/>
      </w:rPr>
      <w:t xml:space="preserve"> 0238-713973;  e-mail: isubuzau</w:t>
    </w:r>
    <w:r w:rsidRPr="00215269">
      <w:rPr>
        <w:sz w:val="18"/>
        <w:szCs w:val="18"/>
      </w:rPr>
      <w:t>@</w:t>
    </w:r>
    <w:r>
      <w:rPr>
        <w:sz w:val="18"/>
        <w:szCs w:val="18"/>
      </w:rPr>
      <w:t xml:space="preserve">yahoo.com;  </w:t>
    </w:r>
    <w:r w:rsidRPr="00215269">
      <w:rPr>
        <w:sz w:val="18"/>
        <w:szCs w:val="18"/>
      </w:rPr>
      <w:t xml:space="preserve"> web: </w:t>
    </w:r>
    <w:hyperlink r:id="rId1" w:history="1">
      <w:r w:rsidRPr="009B6E8E">
        <w:rPr>
          <w:rStyle w:val="Hyperlink"/>
          <w:sz w:val="18"/>
          <w:szCs w:val="18"/>
        </w:rPr>
        <w:t>www.isubuzau.ro</w:t>
      </w:r>
    </w:hyperlink>
  </w:p>
  <w:p w:rsidR="002D2A04" w:rsidRPr="00261AA6" w:rsidRDefault="002D2A04" w:rsidP="002D2A04">
    <w:pPr>
      <w:jc w:val="center"/>
      <w:rPr>
        <w:sz w:val="20"/>
        <w:szCs w:val="20"/>
      </w:rPr>
    </w:pPr>
    <w:r w:rsidRPr="00261AA6">
      <w:rPr>
        <w:i/>
        <w:sz w:val="20"/>
        <w:szCs w:val="20"/>
      </w:rPr>
      <w:t>,,Datele cu caracter personal sunt prelucrate și protejate în conformitate cu prevederile Regulamentului UE 679 /2016</w:t>
    </w:r>
    <w:r w:rsidRPr="00261AA6">
      <w:rPr>
        <w:sz w:val="20"/>
        <w:szCs w:val="20"/>
      </w:rPr>
      <w:t>”</w:t>
    </w:r>
  </w:p>
  <w:p w:rsidR="002D2A04" w:rsidRDefault="002D2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04" w:rsidRPr="00215269" w:rsidRDefault="002D2A04" w:rsidP="002D2A04">
    <w:pPr>
      <w:jc w:val="right"/>
      <w:rPr>
        <w:b/>
        <w:sz w:val="18"/>
        <w:szCs w:val="18"/>
      </w:rPr>
    </w:pPr>
    <w:r w:rsidRPr="00215269">
      <w:rPr>
        <w:rStyle w:val="PageNumber"/>
        <w:sz w:val="18"/>
        <w:szCs w:val="18"/>
      </w:rPr>
      <w:fldChar w:fldCharType="begin"/>
    </w:r>
    <w:r w:rsidRPr="00215269">
      <w:rPr>
        <w:rStyle w:val="PageNumber"/>
        <w:sz w:val="18"/>
        <w:szCs w:val="18"/>
      </w:rPr>
      <w:instrText xml:space="preserve"> PAGE </w:instrText>
    </w:r>
    <w:r w:rsidRPr="00215269">
      <w:rPr>
        <w:rStyle w:val="PageNumber"/>
        <w:sz w:val="18"/>
        <w:szCs w:val="18"/>
      </w:rPr>
      <w:fldChar w:fldCharType="separate"/>
    </w:r>
    <w:r w:rsidR="00EE16A6">
      <w:rPr>
        <w:rStyle w:val="PageNumber"/>
        <w:noProof/>
        <w:sz w:val="18"/>
        <w:szCs w:val="18"/>
      </w:rPr>
      <w:t>1</w:t>
    </w:r>
    <w:r w:rsidRPr="00215269">
      <w:rPr>
        <w:rStyle w:val="PageNumber"/>
        <w:sz w:val="18"/>
        <w:szCs w:val="18"/>
      </w:rPr>
      <w:fldChar w:fldCharType="end"/>
    </w:r>
    <w:r w:rsidRPr="00215269">
      <w:rPr>
        <w:b/>
        <w:sz w:val="18"/>
        <w:szCs w:val="18"/>
      </w:rPr>
      <w:t>/</w:t>
    </w:r>
    <w:r>
      <w:rPr>
        <w:rStyle w:val="PageNumber"/>
        <w:sz w:val="18"/>
        <w:szCs w:val="18"/>
      </w:rPr>
      <w:t>4</w:t>
    </w:r>
    <w:r w:rsidRPr="00215269">
      <w:rPr>
        <w:b/>
        <w:sz w:val="18"/>
        <w:szCs w:val="18"/>
      </w:rPr>
      <w:t xml:space="preserve">    </w:t>
    </w:r>
    <w:r>
      <w:rPr>
        <w:b/>
        <w:sz w:val="18"/>
        <w:szCs w:val="18"/>
      </w:rPr>
      <w:t xml:space="preserve">                 </w:t>
    </w:r>
    <w:r w:rsidRPr="00215269">
      <w:rPr>
        <w:b/>
        <w:sz w:val="18"/>
        <w:szCs w:val="18"/>
      </w:rPr>
      <w:t xml:space="preserve">        </w:t>
    </w:r>
    <w:r>
      <w:rPr>
        <w:b/>
        <w:sz w:val="18"/>
        <w:szCs w:val="18"/>
      </w:rPr>
      <w:t xml:space="preserve">        </w:t>
    </w:r>
    <w:r w:rsidRPr="00215269">
      <w:rPr>
        <w:b/>
        <w:sz w:val="18"/>
        <w:szCs w:val="18"/>
      </w:rPr>
      <w:t xml:space="preserve">                                                    </w:t>
    </w:r>
    <w:r w:rsidRPr="00EE16A6">
      <w:rPr>
        <w:b/>
        <w:i/>
        <w:i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NESECRET</w:t>
    </w:r>
  </w:p>
  <w:tbl>
    <w:tblPr>
      <w:tblW w:w="0" w:type="auto"/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500"/>
      <w:gridCol w:w="2501"/>
    </w:tblGrid>
    <w:tr w:rsidR="002D2A04" w:rsidRPr="00EC74CF" w:rsidTr="00E4528B">
      <w:trPr>
        <w:trHeight w:val="70"/>
      </w:trPr>
      <w:tc>
        <w:tcPr>
          <w:tcW w:w="2500" w:type="dxa"/>
          <w:shd w:val="clear" w:color="auto" w:fill="0000FF"/>
        </w:tcPr>
        <w:p w:rsidR="002D2A04" w:rsidRPr="006D71E9" w:rsidRDefault="002D2A04" w:rsidP="00E4528B">
          <w:pPr>
            <w:tabs>
              <w:tab w:val="left" w:pos="6585"/>
            </w:tabs>
            <w:rPr>
              <w:sz w:val="6"/>
              <w:szCs w:val="6"/>
            </w:rPr>
          </w:pPr>
        </w:p>
      </w:tc>
      <w:tc>
        <w:tcPr>
          <w:tcW w:w="2500" w:type="dxa"/>
          <w:shd w:val="clear" w:color="auto" w:fill="FFFF00"/>
        </w:tcPr>
        <w:p w:rsidR="002D2A04" w:rsidRPr="006D71E9" w:rsidRDefault="002D2A04" w:rsidP="00E4528B">
          <w:pPr>
            <w:tabs>
              <w:tab w:val="left" w:pos="6585"/>
            </w:tabs>
            <w:rPr>
              <w:sz w:val="6"/>
              <w:szCs w:val="6"/>
            </w:rPr>
          </w:pPr>
        </w:p>
      </w:tc>
      <w:tc>
        <w:tcPr>
          <w:tcW w:w="2501" w:type="dxa"/>
          <w:shd w:val="clear" w:color="auto" w:fill="FF0000"/>
        </w:tcPr>
        <w:p w:rsidR="002D2A04" w:rsidRPr="006D71E9" w:rsidRDefault="002D2A04" w:rsidP="00E4528B">
          <w:pPr>
            <w:tabs>
              <w:tab w:val="left" w:pos="6585"/>
            </w:tabs>
            <w:rPr>
              <w:sz w:val="6"/>
              <w:szCs w:val="6"/>
            </w:rPr>
          </w:pPr>
        </w:p>
      </w:tc>
    </w:tr>
  </w:tbl>
  <w:p w:rsidR="002D2A04" w:rsidRPr="00215269" w:rsidRDefault="002D2A04" w:rsidP="002D2A04">
    <w:pPr>
      <w:jc w:val="center"/>
      <w:rPr>
        <w:sz w:val="18"/>
        <w:szCs w:val="18"/>
      </w:rPr>
    </w:pPr>
    <w:r w:rsidRPr="00215269">
      <w:rPr>
        <w:sz w:val="18"/>
        <w:szCs w:val="18"/>
      </w:rPr>
      <w:t>Str. Bistriţei nr. 51, Buzău 120112, tel. 0238-721301; 0238-72</w:t>
    </w:r>
    <w:r>
      <w:rPr>
        <w:sz w:val="18"/>
        <w:szCs w:val="18"/>
      </w:rPr>
      <w:t xml:space="preserve">4059; </w:t>
    </w:r>
    <w:r w:rsidRPr="00215269">
      <w:rPr>
        <w:sz w:val="18"/>
        <w:szCs w:val="18"/>
      </w:rPr>
      <w:t>0238-72</w:t>
    </w:r>
    <w:r>
      <w:rPr>
        <w:sz w:val="18"/>
        <w:szCs w:val="18"/>
      </w:rPr>
      <w:t>4089;</w:t>
    </w:r>
  </w:p>
  <w:p w:rsidR="002D2A04" w:rsidRDefault="002D2A04" w:rsidP="002D2A04">
    <w:pPr>
      <w:jc w:val="center"/>
    </w:pPr>
    <w:r w:rsidRPr="00215269">
      <w:rPr>
        <w:sz w:val="18"/>
        <w:szCs w:val="18"/>
      </w:rPr>
      <w:t>fax</w:t>
    </w:r>
    <w:r>
      <w:rPr>
        <w:sz w:val="18"/>
        <w:szCs w:val="18"/>
      </w:rPr>
      <w:t xml:space="preserve"> 0238-713973;  e-mail: isubuzau</w:t>
    </w:r>
    <w:r w:rsidRPr="00215269">
      <w:rPr>
        <w:sz w:val="18"/>
        <w:szCs w:val="18"/>
      </w:rPr>
      <w:t>@</w:t>
    </w:r>
    <w:r>
      <w:rPr>
        <w:sz w:val="18"/>
        <w:szCs w:val="18"/>
      </w:rPr>
      <w:t xml:space="preserve">yahoo.com;  </w:t>
    </w:r>
    <w:r w:rsidRPr="00215269">
      <w:rPr>
        <w:sz w:val="18"/>
        <w:szCs w:val="18"/>
      </w:rPr>
      <w:t xml:space="preserve"> web: </w:t>
    </w:r>
    <w:hyperlink r:id="rId1" w:history="1">
      <w:r w:rsidRPr="009B6E8E">
        <w:rPr>
          <w:rStyle w:val="Hyperlink"/>
          <w:sz w:val="18"/>
          <w:szCs w:val="18"/>
        </w:rPr>
        <w:t>www.isubuzau.ro</w:t>
      </w:r>
    </w:hyperlink>
  </w:p>
  <w:p w:rsidR="002D2A04" w:rsidRPr="00261AA6" w:rsidRDefault="002D2A04" w:rsidP="002D2A04">
    <w:pPr>
      <w:jc w:val="center"/>
      <w:rPr>
        <w:sz w:val="20"/>
        <w:szCs w:val="20"/>
      </w:rPr>
    </w:pPr>
    <w:r w:rsidRPr="00261AA6">
      <w:rPr>
        <w:i/>
        <w:sz w:val="20"/>
        <w:szCs w:val="20"/>
      </w:rPr>
      <w:t>,,Datele cu caracter personal sunt prelucrate și protejate în conformitate cu prevederile Regulamentului UE 679 /2016</w:t>
    </w:r>
    <w:r w:rsidRPr="00261AA6">
      <w:rPr>
        <w:sz w:val="20"/>
        <w:szCs w:val="20"/>
      </w:rPr>
      <w:t>”</w:t>
    </w:r>
  </w:p>
  <w:p w:rsidR="00A02E1C" w:rsidRPr="002D2A04" w:rsidRDefault="00A02E1C" w:rsidP="002D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BD" w:rsidRDefault="00B872BD">
      <w:r>
        <w:separator/>
      </w:r>
    </w:p>
  </w:footnote>
  <w:footnote w:type="continuationSeparator" w:id="0">
    <w:p w:rsidR="00B872BD" w:rsidRDefault="00B8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D"/>
    <w:multiLevelType w:val="hybridMultilevel"/>
    <w:tmpl w:val="FF142D7A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2E62C252">
      <w:numFmt w:val="bullet"/>
      <w:lvlText w:val="-"/>
      <w:lvlJc w:val="left"/>
      <w:pPr>
        <w:ind w:left="2927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C678D6"/>
    <w:multiLevelType w:val="hybridMultilevel"/>
    <w:tmpl w:val="DC1CCA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2BC0"/>
    <w:multiLevelType w:val="hybridMultilevel"/>
    <w:tmpl w:val="54E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46C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2567"/>
    <w:multiLevelType w:val="hybridMultilevel"/>
    <w:tmpl w:val="FBD47BF6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3A37D05"/>
    <w:multiLevelType w:val="hybridMultilevel"/>
    <w:tmpl w:val="D8EC8CD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C0804B0"/>
    <w:multiLevelType w:val="hybridMultilevel"/>
    <w:tmpl w:val="1FE0198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24294"/>
    <w:multiLevelType w:val="hybridMultilevel"/>
    <w:tmpl w:val="E52A2B4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30B969A7"/>
    <w:multiLevelType w:val="hybridMultilevel"/>
    <w:tmpl w:val="E298938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1C477E1"/>
    <w:multiLevelType w:val="hybridMultilevel"/>
    <w:tmpl w:val="4DC267CC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3DE2597E"/>
    <w:multiLevelType w:val="hybridMultilevel"/>
    <w:tmpl w:val="12545C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B413D9"/>
    <w:multiLevelType w:val="hybridMultilevel"/>
    <w:tmpl w:val="E50CA0F0"/>
    <w:lvl w:ilvl="0" w:tplc="3708B24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417D1647"/>
    <w:multiLevelType w:val="hybridMultilevel"/>
    <w:tmpl w:val="C6E61E6E"/>
    <w:lvl w:ilvl="0" w:tplc="3708B240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44A64FF8"/>
    <w:multiLevelType w:val="hybridMultilevel"/>
    <w:tmpl w:val="3F1EBEB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D2658D"/>
    <w:multiLevelType w:val="hybridMultilevel"/>
    <w:tmpl w:val="F41A4116"/>
    <w:lvl w:ilvl="0" w:tplc="896A1F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BC24A8"/>
    <w:multiLevelType w:val="hybridMultilevel"/>
    <w:tmpl w:val="0ED6ACFE"/>
    <w:lvl w:ilvl="0" w:tplc="390CEBF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90908A0"/>
    <w:multiLevelType w:val="hybridMultilevel"/>
    <w:tmpl w:val="9EF82928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5EB17DD3"/>
    <w:multiLevelType w:val="hybridMultilevel"/>
    <w:tmpl w:val="DA1AB80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3F60E5D"/>
    <w:multiLevelType w:val="hybridMultilevel"/>
    <w:tmpl w:val="49B63C60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71476EFA"/>
    <w:multiLevelType w:val="hybridMultilevel"/>
    <w:tmpl w:val="89F2A97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3F5E"/>
    <w:multiLevelType w:val="hybridMultilevel"/>
    <w:tmpl w:val="247C1C66"/>
    <w:lvl w:ilvl="0" w:tplc="63BE0A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372F8"/>
    <w:multiLevelType w:val="hybridMultilevel"/>
    <w:tmpl w:val="CD8629C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8140B"/>
    <w:multiLevelType w:val="hybridMultilevel"/>
    <w:tmpl w:val="1E94957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427002"/>
    <w:multiLevelType w:val="hybridMultilevel"/>
    <w:tmpl w:val="836E878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537B56"/>
    <w:multiLevelType w:val="hybridMultilevel"/>
    <w:tmpl w:val="DED41CCE"/>
    <w:lvl w:ilvl="0" w:tplc="45C4F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94BB5"/>
    <w:multiLevelType w:val="hybridMultilevel"/>
    <w:tmpl w:val="431A9CF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22"/>
  </w:num>
  <w:num w:numId="18">
    <w:abstractNumId w:val="21"/>
  </w:num>
  <w:num w:numId="19">
    <w:abstractNumId w:val="5"/>
  </w:num>
  <w:num w:numId="20">
    <w:abstractNumId w:val="12"/>
  </w:num>
  <w:num w:numId="21">
    <w:abstractNumId w:val="9"/>
  </w:num>
  <w:num w:numId="22">
    <w:abstractNumId w:val="7"/>
  </w:num>
  <w:num w:numId="23">
    <w:abstractNumId w:val="16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E"/>
    <w:rsid w:val="0000437C"/>
    <w:rsid w:val="0001520B"/>
    <w:rsid w:val="0001675E"/>
    <w:rsid w:val="00021144"/>
    <w:rsid w:val="00022354"/>
    <w:rsid w:val="00026917"/>
    <w:rsid w:val="00032BCF"/>
    <w:rsid w:val="00034E29"/>
    <w:rsid w:val="00047350"/>
    <w:rsid w:val="0007073C"/>
    <w:rsid w:val="00077137"/>
    <w:rsid w:val="000927C1"/>
    <w:rsid w:val="000971AB"/>
    <w:rsid w:val="000A3826"/>
    <w:rsid w:val="000B386D"/>
    <w:rsid w:val="000B4D77"/>
    <w:rsid w:val="000B6FB2"/>
    <w:rsid w:val="000C171B"/>
    <w:rsid w:val="000C2DC1"/>
    <w:rsid w:val="000C304E"/>
    <w:rsid w:val="000C3BB4"/>
    <w:rsid w:val="000D61B0"/>
    <w:rsid w:val="000D6C82"/>
    <w:rsid w:val="00100682"/>
    <w:rsid w:val="001074B3"/>
    <w:rsid w:val="00113711"/>
    <w:rsid w:val="00116D63"/>
    <w:rsid w:val="001208CA"/>
    <w:rsid w:val="00133925"/>
    <w:rsid w:val="001436F6"/>
    <w:rsid w:val="00146312"/>
    <w:rsid w:val="00157BBF"/>
    <w:rsid w:val="00160B9D"/>
    <w:rsid w:val="001632B3"/>
    <w:rsid w:val="00167A18"/>
    <w:rsid w:val="00172550"/>
    <w:rsid w:val="00173B3A"/>
    <w:rsid w:val="001836D3"/>
    <w:rsid w:val="00197AED"/>
    <w:rsid w:val="001A1FB0"/>
    <w:rsid w:val="001B1792"/>
    <w:rsid w:val="001B236C"/>
    <w:rsid w:val="001B555A"/>
    <w:rsid w:val="001C12A9"/>
    <w:rsid w:val="001D5A93"/>
    <w:rsid w:val="001F4D2A"/>
    <w:rsid w:val="00206B42"/>
    <w:rsid w:val="002100C2"/>
    <w:rsid w:val="002137C0"/>
    <w:rsid w:val="00213B70"/>
    <w:rsid w:val="00242338"/>
    <w:rsid w:val="00243915"/>
    <w:rsid w:val="00257410"/>
    <w:rsid w:val="00261B92"/>
    <w:rsid w:val="00264061"/>
    <w:rsid w:val="00273A04"/>
    <w:rsid w:val="00285940"/>
    <w:rsid w:val="00287F9A"/>
    <w:rsid w:val="002A7BF0"/>
    <w:rsid w:val="002B46F3"/>
    <w:rsid w:val="002B7B06"/>
    <w:rsid w:val="002C6027"/>
    <w:rsid w:val="002C7117"/>
    <w:rsid w:val="002D2A04"/>
    <w:rsid w:val="002F5325"/>
    <w:rsid w:val="00305BE4"/>
    <w:rsid w:val="0031019C"/>
    <w:rsid w:val="00310907"/>
    <w:rsid w:val="00313336"/>
    <w:rsid w:val="003179F3"/>
    <w:rsid w:val="0032067C"/>
    <w:rsid w:val="003267A7"/>
    <w:rsid w:val="00331B31"/>
    <w:rsid w:val="0033786E"/>
    <w:rsid w:val="0034322D"/>
    <w:rsid w:val="003520D6"/>
    <w:rsid w:val="00354190"/>
    <w:rsid w:val="00382AAC"/>
    <w:rsid w:val="00383417"/>
    <w:rsid w:val="003849D4"/>
    <w:rsid w:val="003944AC"/>
    <w:rsid w:val="003B3FE2"/>
    <w:rsid w:val="003E313F"/>
    <w:rsid w:val="003E4E3B"/>
    <w:rsid w:val="00407DB6"/>
    <w:rsid w:val="0041589B"/>
    <w:rsid w:val="00432022"/>
    <w:rsid w:val="00437F07"/>
    <w:rsid w:val="004449C9"/>
    <w:rsid w:val="00444B5B"/>
    <w:rsid w:val="00445A49"/>
    <w:rsid w:val="00446C0F"/>
    <w:rsid w:val="00456F82"/>
    <w:rsid w:val="004703E2"/>
    <w:rsid w:val="0049289F"/>
    <w:rsid w:val="004A165C"/>
    <w:rsid w:val="004A41B1"/>
    <w:rsid w:val="004A71B5"/>
    <w:rsid w:val="004B6613"/>
    <w:rsid w:val="004B7937"/>
    <w:rsid w:val="004C6F32"/>
    <w:rsid w:val="004D5331"/>
    <w:rsid w:val="004D6C11"/>
    <w:rsid w:val="004E4B37"/>
    <w:rsid w:val="004E799B"/>
    <w:rsid w:val="004F212D"/>
    <w:rsid w:val="004F2EB2"/>
    <w:rsid w:val="00517E9E"/>
    <w:rsid w:val="00531AA0"/>
    <w:rsid w:val="005326A9"/>
    <w:rsid w:val="005349B5"/>
    <w:rsid w:val="005454E1"/>
    <w:rsid w:val="005636EC"/>
    <w:rsid w:val="0057587B"/>
    <w:rsid w:val="00585191"/>
    <w:rsid w:val="00592079"/>
    <w:rsid w:val="005A0CAA"/>
    <w:rsid w:val="005A360B"/>
    <w:rsid w:val="005B0514"/>
    <w:rsid w:val="005B539E"/>
    <w:rsid w:val="005C0BD3"/>
    <w:rsid w:val="005C67C2"/>
    <w:rsid w:val="005D058D"/>
    <w:rsid w:val="005E0EC7"/>
    <w:rsid w:val="005E2FE3"/>
    <w:rsid w:val="005E4A6C"/>
    <w:rsid w:val="00612A65"/>
    <w:rsid w:val="006143C4"/>
    <w:rsid w:val="0062401C"/>
    <w:rsid w:val="006253E1"/>
    <w:rsid w:val="00626232"/>
    <w:rsid w:val="00654275"/>
    <w:rsid w:val="0066365C"/>
    <w:rsid w:val="00666011"/>
    <w:rsid w:val="006747C7"/>
    <w:rsid w:val="00677A58"/>
    <w:rsid w:val="00677F69"/>
    <w:rsid w:val="0068447C"/>
    <w:rsid w:val="0068590B"/>
    <w:rsid w:val="006867E8"/>
    <w:rsid w:val="006A0CA6"/>
    <w:rsid w:val="006A4DE2"/>
    <w:rsid w:val="006B3025"/>
    <w:rsid w:val="006D3D16"/>
    <w:rsid w:val="006D4863"/>
    <w:rsid w:val="006D54EA"/>
    <w:rsid w:val="006D6274"/>
    <w:rsid w:val="006F26DE"/>
    <w:rsid w:val="006F384A"/>
    <w:rsid w:val="007278F4"/>
    <w:rsid w:val="00737C1D"/>
    <w:rsid w:val="00741349"/>
    <w:rsid w:val="00745DFF"/>
    <w:rsid w:val="00753616"/>
    <w:rsid w:val="0076593C"/>
    <w:rsid w:val="007718EC"/>
    <w:rsid w:val="0078183C"/>
    <w:rsid w:val="00786B97"/>
    <w:rsid w:val="007A3FF7"/>
    <w:rsid w:val="007A51B0"/>
    <w:rsid w:val="007A719A"/>
    <w:rsid w:val="007B1440"/>
    <w:rsid w:val="007B2886"/>
    <w:rsid w:val="007C4F8C"/>
    <w:rsid w:val="007D1FC9"/>
    <w:rsid w:val="007D5E3E"/>
    <w:rsid w:val="007E0872"/>
    <w:rsid w:val="007E4608"/>
    <w:rsid w:val="007E530D"/>
    <w:rsid w:val="007F512A"/>
    <w:rsid w:val="008213A0"/>
    <w:rsid w:val="008218D8"/>
    <w:rsid w:val="00822672"/>
    <w:rsid w:val="00823B87"/>
    <w:rsid w:val="00826598"/>
    <w:rsid w:val="008331F7"/>
    <w:rsid w:val="00837742"/>
    <w:rsid w:val="0085016C"/>
    <w:rsid w:val="008511AC"/>
    <w:rsid w:val="00852A56"/>
    <w:rsid w:val="00853146"/>
    <w:rsid w:val="008626CB"/>
    <w:rsid w:val="00883759"/>
    <w:rsid w:val="008916E9"/>
    <w:rsid w:val="00893701"/>
    <w:rsid w:val="00895A18"/>
    <w:rsid w:val="008A00B0"/>
    <w:rsid w:val="008A031B"/>
    <w:rsid w:val="008A4C16"/>
    <w:rsid w:val="008A5540"/>
    <w:rsid w:val="008B1279"/>
    <w:rsid w:val="008C202F"/>
    <w:rsid w:val="008C26E8"/>
    <w:rsid w:val="008C646E"/>
    <w:rsid w:val="008D33D1"/>
    <w:rsid w:val="008D5D6E"/>
    <w:rsid w:val="008E0DA9"/>
    <w:rsid w:val="008F4E91"/>
    <w:rsid w:val="009001BA"/>
    <w:rsid w:val="00907B1F"/>
    <w:rsid w:val="00916402"/>
    <w:rsid w:val="00934407"/>
    <w:rsid w:val="00936D3C"/>
    <w:rsid w:val="009378CF"/>
    <w:rsid w:val="00940096"/>
    <w:rsid w:val="00940DE7"/>
    <w:rsid w:val="009427D9"/>
    <w:rsid w:val="0095784A"/>
    <w:rsid w:val="00962D1E"/>
    <w:rsid w:val="00984B2A"/>
    <w:rsid w:val="009A1232"/>
    <w:rsid w:val="009A6112"/>
    <w:rsid w:val="009B2C50"/>
    <w:rsid w:val="009C05FC"/>
    <w:rsid w:val="009C11D5"/>
    <w:rsid w:val="009E74C7"/>
    <w:rsid w:val="00A01606"/>
    <w:rsid w:val="00A01725"/>
    <w:rsid w:val="00A02E1C"/>
    <w:rsid w:val="00A048D6"/>
    <w:rsid w:val="00A146D4"/>
    <w:rsid w:val="00A24DDC"/>
    <w:rsid w:val="00A451C4"/>
    <w:rsid w:val="00A56151"/>
    <w:rsid w:val="00A60EEE"/>
    <w:rsid w:val="00A82D16"/>
    <w:rsid w:val="00AB0FAC"/>
    <w:rsid w:val="00AC06D7"/>
    <w:rsid w:val="00AC1315"/>
    <w:rsid w:val="00AC2C47"/>
    <w:rsid w:val="00AD2F30"/>
    <w:rsid w:val="00AD5A1C"/>
    <w:rsid w:val="00AD6356"/>
    <w:rsid w:val="00AE57C5"/>
    <w:rsid w:val="00AE6809"/>
    <w:rsid w:val="00AF6F17"/>
    <w:rsid w:val="00B0581C"/>
    <w:rsid w:val="00B059A8"/>
    <w:rsid w:val="00B426B8"/>
    <w:rsid w:val="00B50B72"/>
    <w:rsid w:val="00B51C8E"/>
    <w:rsid w:val="00B53CBD"/>
    <w:rsid w:val="00B53DB7"/>
    <w:rsid w:val="00B54CA3"/>
    <w:rsid w:val="00B569EE"/>
    <w:rsid w:val="00B60008"/>
    <w:rsid w:val="00B61116"/>
    <w:rsid w:val="00B74799"/>
    <w:rsid w:val="00B7656B"/>
    <w:rsid w:val="00B8349F"/>
    <w:rsid w:val="00B8705F"/>
    <w:rsid w:val="00B872BD"/>
    <w:rsid w:val="00B9084B"/>
    <w:rsid w:val="00B93F56"/>
    <w:rsid w:val="00BA16BF"/>
    <w:rsid w:val="00BA2C84"/>
    <w:rsid w:val="00BB1D52"/>
    <w:rsid w:val="00BC42D8"/>
    <w:rsid w:val="00BC5BDD"/>
    <w:rsid w:val="00BC7CAE"/>
    <w:rsid w:val="00BD105D"/>
    <w:rsid w:val="00BD35BD"/>
    <w:rsid w:val="00BE58AB"/>
    <w:rsid w:val="00BF338A"/>
    <w:rsid w:val="00BF650F"/>
    <w:rsid w:val="00BF6FFF"/>
    <w:rsid w:val="00BF73EC"/>
    <w:rsid w:val="00C07B25"/>
    <w:rsid w:val="00C155FB"/>
    <w:rsid w:val="00C2234E"/>
    <w:rsid w:val="00C22F21"/>
    <w:rsid w:val="00C274E3"/>
    <w:rsid w:val="00C332B5"/>
    <w:rsid w:val="00C36B4A"/>
    <w:rsid w:val="00C411AF"/>
    <w:rsid w:val="00C447A3"/>
    <w:rsid w:val="00C47579"/>
    <w:rsid w:val="00C6376F"/>
    <w:rsid w:val="00C92055"/>
    <w:rsid w:val="00C941E3"/>
    <w:rsid w:val="00C97685"/>
    <w:rsid w:val="00CB0E73"/>
    <w:rsid w:val="00CC0447"/>
    <w:rsid w:val="00CC13BA"/>
    <w:rsid w:val="00CD5AB8"/>
    <w:rsid w:val="00CE0FD3"/>
    <w:rsid w:val="00CE2120"/>
    <w:rsid w:val="00CF4CA8"/>
    <w:rsid w:val="00D07AC4"/>
    <w:rsid w:val="00D10C1C"/>
    <w:rsid w:val="00D10EB7"/>
    <w:rsid w:val="00D11D45"/>
    <w:rsid w:val="00D14A59"/>
    <w:rsid w:val="00D17C02"/>
    <w:rsid w:val="00D337EE"/>
    <w:rsid w:val="00D35000"/>
    <w:rsid w:val="00D508DB"/>
    <w:rsid w:val="00D82C76"/>
    <w:rsid w:val="00D857BE"/>
    <w:rsid w:val="00DA311B"/>
    <w:rsid w:val="00DC0690"/>
    <w:rsid w:val="00DC2544"/>
    <w:rsid w:val="00DC2894"/>
    <w:rsid w:val="00DC41BA"/>
    <w:rsid w:val="00DD3405"/>
    <w:rsid w:val="00DE539A"/>
    <w:rsid w:val="00DE7017"/>
    <w:rsid w:val="00DF0E02"/>
    <w:rsid w:val="00DF69B8"/>
    <w:rsid w:val="00DF793A"/>
    <w:rsid w:val="00E01C29"/>
    <w:rsid w:val="00E05DFF"/>
    <w:rsid w:val="00E23F60"/>
    <w:rsid w:val="00E3225C"/>
    <w:rsid w:val="00E418B9"/>
    <w:rsid w:val="00E47701"/>
    <w:rsid w:val="00E52373"/>
    <w:rsid w:val="00E54E2C"/>
    <w:rsid w:val="00E57C72"/>
    <w:rsid w:val="00E67174"/>
    <w:rsid w:val="00E8027E"/>
    <w:rsid w:val="00E80402"/>
    <w:rsid w:val="00E82BF0"/>
    <w:rsid w:val="00E8349E"/>
    <w:rsid w:val="00E90EF5"/>
    <w:rsid w:val="00E94056"/>
    <w:rsid w:val="00EA464D"/>
    <w:rsid w:val="00EA6A11"/>
    <w:rsid w:val="00EB2905"/>
    <w:rsid w:val="00EB30AE"/>
    <w:rsid w:val="00EB6D07"/>
    <w:rsid w:val="00EC5861"/>
    <w:rsid w:val="00ED5EDE"/>
    <w:rsid w:val="00EE117E"/>
    <w:rsid w:val="00EE16A6"/>
    <w:rsid w:val="00F01D65"/>
    <w:rsid w:val="00F15F6E"/>
    <w:rsid w:val="00F172D5"/>
    <w:rsid w:val="00F24B6B"/>
    <w:rsid w:val="00F26808"/>
    <w:rsid w:val="00F44E8B"/>
    <w:rsid w:val="00F500B3"/>
    <w:rsid w:val="00F500E5"/>
    <w:rsid w:val="00F505FF"/>
    <w:rsid w:val="00F57E87"/>
    <w:rsid w:val="00F63040"/>
    <w:rsid w:val="00F67F48"/>
    <w:rsid w:val="00F7059C"/>
    <w:rsid w:val="00F71C7C"/>
    <w:rsid w:val="00F72F77"/>
    <w:rsid w:val="00F81773"/>
    <w:rsid w:val="00F8202C"/>
    <w:rsid w:val="00F87D0E"/>
    <w:rsid w:val="00F9259E"/>
    <w:rsid w:val="00FA2E35"/>
    <w:rsid w:val="00FB2BCC"/>
    <w:rsid w:val="00FC4449"/>
    <w:rsid w:val="00FE732E"/>
    <w:rsid w:val="00FE7B2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E57C72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E57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2E3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FA2E35"/>
    <w:rPr>
      <w:rFonts w:ascii="Calibri" w:hAnsi="Calibri"/>
      <w:sz w:val="22"/>
      <w:szCs w:val="22"/>
      <w:lang w:val="ro-RO" w:eastAsia="en-US" w:bidi="ar-SA"/>
    </w:rPr>
  </w:style>
  <w:style w:type="paragraph" w:styleId="Footer">
    <w:name w:val="footer"/>
    <w:basedOn w:val="Normal"/>
    <w:link w:val="FooterChar"/>
    <w:rsid w:val="00B4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6B8"/>
  </w:style>
  <w:style w:type="table" w:styleId="TableGrid">
    <w:name w:val="Table Grid"/>
    <w:basedOn w:val="TableNormal"/>
    <w:rsid w:val="005E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D5AB8"/>
    <w:pPr>
      <w:shd w:val="clear" w:color="auto" w:fill="FFFFFF"/>
      <w:spacing w:line="274" w:lineRule="exact"/>
      <w:ind w:left="7" w:right="14" w:firstLine="720"/>
      <w:jc w:val="both"/>
    </w:pPr>
  </w:style>
  <w:style w:type="paragraph" w:styleId="BodyTextIndent2">
    <w:name w:val="Body Text Indent 2"/>
    <w:basedOn w:val="Normal"/>
    <w:rsid w:val="003267A7"/>
    <w:pPr>
      <w:ind w:firstLine="705"/>
      <w:jc w:val="both"/>
    </w:pPr>
    <w:rPr>
      <w:lang w:val="en-US" w:eastAsia="ro-RO"/>
    </w:rPr>
  </w:style>
  <w:style w:type="paragraph" w:customStyle="1" w:styleId="CharChar3">
    <w:name w:val="Char Char3"/>
    <w:basedOn w:val="Normal"/>
    <w:rsid w:val="00677A58"/>
    <w:rPr>
      <w:lang w:val="pl-PL" w:eastAsia="pl-PL"/>
    </w:rPr>
  </w:style>
  <w:style w:type="character" w:customStyle="1" w:styleId="CaracterCaracter">
    <w:name w:val="Caracter Caracter"/>
    <w:rsid w:val="00133925"/>
    <w:rPr>
      <w:rFonts w:ascii="Calibri" w:hAnsi="Calibri"/>
      <w:sz w:val="22"/>
      <w:szCs w:val="22"/>
      <w:lang w:val="ro-RO" w:eastAsia="en-US" w:bidi="ar-SA"/>
    </w:rPr>
  </w:style>
  <w:style w:type="paragraph" w:customStyle="1" w:styleId="CaracterCaracterCharChar">
    <w:name w:val="Caracter Caracter Char Char"/>
    <w:basedOn w:val="Normal"/>
    <w:rsid w:val="00A01725"/>
    <w:rPr>
      <w:lang w:val="pl-PL" w:eastAsia="pl-PL"/>
    </w:rPr>
  </w:style>
  <w:style w:type="paragraph" w:styleId="Title">
    <w:name w:val="Title"/>
    <w:basedOn w:val="Normal"/>
    <w:qFormat/>
    <w:rsid w:val="00826598"/>
    <w:pPr>
      <w:jc w:val="center"/>
    </w:pPr>
    <w:rPr>
      <w:b/>
      <w:bCs/>
      <w:sz w:val="32"/>
      <w:lang w:val="en-US"/>
    </w:rPr>
  </w:style>
  <w:style w:type="paragraph" w:styleId="BodyTextIndent3">
    <w:name w:val="Body Text Indent 3"/>
    <w:basedOn w:val="Normal"/>
    <w:rsid w:val="00826598"/>
    <w:pPr>
      <w:spacing w:after="120"/>
      <w:ind w:left="283"/>
    </w:pPr>
    <w:rPr>
      <w:sz w:val="16"/>
      <w:szCs w:val="16"/>
      <w:lang w:val="en-GB"/>
    </w:rPr>
  </w:style>
  <w:style w:type="paragraph" w:customStyle="1" w:styleId="CharChar">
    <w:name w:val="Char Char"/>
    <w:basedOn w:val="Normal"/>
    <w:rsid w:val="00883759"/>
    <w:rPr>
      <w:lang w:val="pl-PL" w:eastAsia="pl-PL"/>
    </w:rPr>
  </w:style>
  <w:style w:type="character" w:styleId="Hyperlink">
    <w:name w:val="Hyperlink"/>
    <w:rsid w:val="0095784A"/>
    <w:rPr>
      <w:color w:val="0000FF"/>
      <w:u w:val="single"/>
    </w:rPr>
  </w:style>
  <w:style w:type="paragraph" w:styleId="BodyTextIndent">
    <w:name w:val="Body Text Indent"/>
    <w:aliases w:val=" Char,Char"/>
    <w:basedOn w:val="Normal"/>
    <w:link w:val="BodyTextIndentChar"/>
    <w:rsid w:val="00313336"/>
    <w:pPr>
      <w:spacing w:after="120"/>
      <w:ind w:left="283"/>
    </w:pPr>
  </w:style>
  <w:style w:type="paragraph" w:customStyle="1" w:styleId="CharChar1">
    <w:name w:val="Char Char1"/>
    <w:basedOn w:val="Normal"/>
    <w:rsid w:val="00313336"/>
    <w:rPr>
      <w:lang w:val="pl-PL" w:eastAsia="pl-PL"/>
    </w:rPr>
  </w:style>
  <w:style w:type="character" w:customStyle="1" w:styleId="FooterChar">
    <w:name w:val="Footer Char"/>
    <w:basedOn w:val="DefaultParagraphFont"/>
    <w:link w:val="Footer"/>
    <w:rsid w:val="001B1792"/>
    <w:rPr>
      <w:sz w:val="24"/>
      <w:szCs w:val="24"/>
      <w:lang w:eastAsia="en-US"/>
    </w:rPr>
  </w:style>
  <w:style w:type="character" w:customStyle="1" w:styleId="BodyTextIndentChar">
    <w:name w:val="Body Text Indent Char"/>
    <w:aliases w:val=" Char Char,Char Char2"/>
    <w:basedOn w:val="DefaultParagraphFont"/>
    <w:link w:val="BodyTextIndent"/>
    <w:rsid w:val="001B17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B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BCC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E57C72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E57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2E3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FA2E35"/>
    <w:rPr>
      <w:rFonts w:ascii="Calibri" w:hAnsi="Calibri"/>
      <w:sz w:val="22"/>
      <w:szCs w:val="22"/>
      <w:lang w:val="ro-RO" w:eastAsia="en-US" w:bidi="ar-SA"/>
    </w:rPr>
  </w:style>
  <w:style w:type="paragraph" w:styleId="Footer">
    <w:name w:val="footer"/>
    <w:basedOn w:val="Normal"/>
    <w:link w:val="FooterChar"/>
    <w:rsid w:val="00B4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6B8"/>
  </w:style>
  <w:style w:type="table" w:styleId="TableGrid">
    <w:name w:val="Table Grid"/>
    <w:basedOn w:val="TableNormal"/>
    <w:rsid w:val="005E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D5AB8"/>
    <w:pPr>
      <w:shd w:val="clear" w:color="auto" w:fill="FFFFFF"/>
      <w:spacing w:line="274" w:lineRule="exact"/>
      <w:ind w:left="7" w:right="14" w:firstLine="720"/>
      <w:jc w:val="both"/>
    </w:pPr>
  </w:style>
  <w:style w:type="paragraph" w:styleId="BodyTextIndent2">
    <w:name w:val="Body Text Indent 2"/>
    <w:basedOn w:val="Normal"/>
    <w:rsid w:val="003267A7"/>
    <w:pPr>
      <w:ind w:firstLine="705"/>
      <w:jc w:val="both"/>
    </w:pPr>
    <w:rPr>
      <w:lang w:val="en-US" w:eastAsia="ro-RO"/>
    </w:rPr>
  </w:style>
  <w:style w:type="paragraph" w:customStyle="1" w:styleId="CharChar3">
    <w:name w:val="Char Char3"/>
    <w:basedOn w:val="Normal"/>
    <w:rsid w:val="00677A58"/>
    <w:rPr>
      <w:lang w:val="pl-PL" w:eastAsia="pl-PL"/>
    </w:rPr>
  </w:style>
  <w:style w:type="character" w:customStyle="1" w:styleId="CaracterCaracter">
    <w:name w:val="Caracter Caracter"/>
    <w:rsid w:val="00133925"/>
    <w:rPr>
      <w:rFonts w:ascii="Calibri" w:hAnsi="Calibri"/>
      <w:sz w:val="22"/>
      <w:szCs w:val="22"/>
      <w:lang w:val="ro-RO" w:eastAsia="en-US" w:bidi="ar-SA"/>
    </w:rPr>
  </w:style>
  <w:style w:type="paragraph" w:customStyle="1" w:styleId="CaracterCaracterCharChar">
    <w:name w:val="Caracter Caracter Char Char"/>
    <w:basedOn w:val="Normal"/>
    <w:rsid w:val="00A01725"/>
    <w:rPr>
      <w:lang w:val="pl-PL" w:eastAsia="pl-PL"/>
    </w:rPr>
  </w:style>
  <w:style w:type="paragraph" w:styleId="Title">
    <w:name w:val="Title"/>
    <w:basedOn w:val="Normal"/>
    <w:qFormat/>
    <w:rsid w:val="00826598"/>
    <w:pPr>
      <w:jc w:val="center"/>
    </w:pPr>
    <w:rPr>
      <w:b/>
      <w:bCs/>
      <w:sz w:val="32"/>
      <w:lang w:val="en-US"/>
    </w:rPr>
  </w:style>
  <w:style w:type="paragraph" w:styleId="BodyTextIndent3">
    <w:name w:val="Body Text Indent 3"/>
    <w:basedOn w:val="Normal"/>
    <w:rsid w:val="00826598"/>
    <w:pPr>
      <w:spacing w:after="120"/>
      <w:ind w:left="283"/>
    </w:pPr>
    <w:rPr>
      <w:sz w:val="16"/>
      <w:szCs w:val="16"/>
      <w:lang w:val="en-GB"/>
    </w:rPr>
  </w:style>
  <w:style w:type="paragraph" w:customStyle="1" w:styleId="CharChar">
    <w:name w:val="Char Char"/>
    <w:basedOn w:val="Normal"/>
    <w:rsid w:val="00883759"/>
    <w:rPr>
      <w:lang w:val="pl-PL" w:eastAsia="pl-PL"/>
    </w:rPr>
  </w:style>
  <w:style w:type="character" w:styleId="Hyperlink">
    <w:name w:val="Hyperlink"/>
    <w:rsid w:val="0095784A"/>
    <w:rPr>
      <w:color w:val="0000FF"/>
      <w:u w:val="single"/>
    </w:rPr>
  </w:style>
  <w:style w:type="paragraph" w:styleId="BodyTextIndent">
    <w:name w:val="Body Text Indent"/>
    <w:aliases w:val=" Char,Char"/>
    <w:basedOn w:val="Normal"/>
    <w:link w:val="BodyTextIndentChar"/>
    <w:rsid w:val="00313336"/>
    <w:pPr>
      <w:spacing w:after="120"/>
      <w:ind w:left="283"/>
    </w:pPr>
  </w:style>
  <w:style w:type="paragraph" w:customStyle="1" w:styleId="CharChar1">
    <w:name w:val="Char Char1"/>
    <w:basedOn w:val="Normal"/>
    <w:rsid w:val="00313336"/>
    <w:rPr>
      <w:lang w:val="pl-PL" w:eastAsia="pl-PL"/>
    </w:rPr>
  </w:style>
  <w:style w:type="character" w:customStyle="1" w:styleId="FooterChar">
    <w:name w:val="Footer Char"/>
    <w:basedOn w:val="DefaultParagraphFont"/>
    <w:link w:val="Footer"/>
    <w:rsid w:val="001B1792"/>
    <w:rPr>
      <w:sz w:val="24"/>
      <w:szCs w:val="24"/>
      <w:lang w:eastAsia="en-US"/>
    </w:rPr>
  </w:style>
  <w:style w:type="character" w:customStyle="1" w:styleId="BodyTextIndentChar">
    <w:name w:val="Body Text Indent Char"/>
    <w:aliases w:val=" Char Char,Char Char2"/>
    <w:basedOn w:val="DefaultParagraphFont"/>
    <w:link w:val="BodyTextIndent"/>
    <w:rsid w:val="001B17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B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BC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ubuza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ubuzau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u\My%20Documents\2013\Adres&#259;%20&#351;i%20modele%20documente%202013\Adres&#259;%20NESECR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2C3E-6620-4DC2-A8CD-08E8B267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Adresă NESECRET 2013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Isu Bz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</dc:creator>
  <cp:lastModifiedBy>Prefectura</cp:lastModifiedBy>
  <cp:revision>2</cp:revision>
  <cp:lastPrinted>2021-06-15T05:41:00Z</cp:lastPrinted>
  <dcterms:created xsi:type="dcterms:W3CDTF">2021-06-24T07:00:00Z</dcterms:created>
  <dcterms:modified xsi:type="dcterms:W3CDTF">2021-06-24T07:00:00Z</dcterms:modified>
</cp:coreProperties>
</file>